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51</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59</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509衡水市园林中心</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7963.63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2744.00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792.42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93.72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9609.87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203.02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10707.63</w:t>
            </w:r>
          </w:p>
        </w:tc>
        <w:tc>
          <w:tcPr>
            <w:tcW w:w="4535" w:type="dxa"/>
            <w:vAlign w:val="center"/>
          </w:tcPr>
          <w:p>
            <w:pPr>
              <w:pStyle w:val="14"/>
            </w:pPr>
            <w:r>
              <w:t>本年支出合计</w:t>
            </w:r>
          </w:p>
        </w:tc>
        <w:tc>
          <w:tcPr>
            <w:tcW w:w="2126" w:type="dxa"/>
            <w:vAlign w:val="center"/>
          </w:tcPr>
          <w:p>
            <w:pPr>
              <w:pStyle w:val="15"/>
            </w:pPr>
            <w:r>
              <w:t>10707.63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10707.63</w:t>
            </w:r>
          </w:p>
        </w:tc>
        <w:tc>
          <w:tcPr>
            <w:tcW w:w="4535" w:type="dxa"/>
            <w:vAlign w:val="center"/>
          </w:tcPr>
          <w:p>
            <w:pPr>
              <w:pStyle w:val="14"/>
            </w:pPr>
            <w:r>
              <w:t>支出总计</w:t>
            </w:r>
          </w:p>
        </w:tc>
        <w:tc>
          <w:tcPr>
            <w:tcW w:w="2126" w:type="dxa"/>
            <w:vAlign w:val="center"/>
          </w:tcPr>
          <w:p>
            <w:pPr>
              <w:pStyle w:val="15"/>
            </w:pPr>
            <w:r>
              <w:t>10707.63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509衡水市园林中心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10707.63</w:t>
            </w:r>
          </w:p>
        </w:tc>
        <w:tc>
          <w:tcPr>
            <w:tcW w:w="1134" w:type="dxa"/>
            <w:vAlign w:val="center"/>
          </w:tcPr>
          <w:p>
            <w:pPr>
              <w:pStyle w:val="15"/>
            </w:pPr>
            <w:r>
              <w:t>10707.63</w:t>
            </w:r>
          </w:p>
        </w:tc>
        <w:tc>
          <w:tcPr>
            <w:tcW w:w="1134" w:type="dxa"/>
            <w:vAlign w:val="center"/>
          </w:tcPr>
          <w:p>
            <w:pPr>
              <w:pStyle w:val="15"/>
            </w:pPr>
            <w:r>
              <w:t>10707.63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792.42</w:t>
            </w:r>
          </w:p>
        </w:tc>
        <w:tc>
          <w:tcPr>
            <w:tcW w:w="1134" w:type="dxa"/>
            <w:vAlign w:val="center"/>
          </w:tcPr>
          <w:p>
            <w:pPr>
              <w:pStyle w:val="11"/>
            </w:pPr>
            <w:r>
              <w:t>792.42</w:t>
            </w:r>
          </w:p>
        </w:tc>
        <w:tc>
          <w:tcPr>
            <w:tcW w:w="1134" w:type="dxa"/>
            <w:vAlign w:val="center"/>
          </w:tcPr>
          <w:p>
            <w:pPr>
              <w:pStyle w:val="11"/>
            </w:pPr>
            <w:r>
              <w:t>792.42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789.01</w:t>
            </w:r>
          </w:p>
        </w:tc>
        <w:tc>
          <w:tcPr>
            <w:tcW w:w="1134" w:type="dxa"/>
            <w:vAlign w:val="center"/>
          </w:tcPr>
          <w:p>
            <w:pPr>
              <w:pStyle w:val="11"/>
            </w:pPr>
            <w:r>
              <w:t>789.01</w:t>
            </w:r>
          </w:p>
        </w:tc>
        <w:tc>
          <w:tcPr>
            <w:tcW w:w="1134" w:type="dxa"/>
            <w:vAlign w:val="center"/>
          </w:tcPr>
          <w:p>
            <w:pPr>
              <w:pStyle w:val="11"/>
            </w:pPr>
            <w:r>
              <w:t>789.01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445.97</w:t>
            </w:r>
          </w:p>
        </w:tc>
        <w:tc>
          <w:tcPr>
            <w:tcW w:w="1134" w:type="dxa"/>
            <w:vAlign w:val="center"/>
          </w:tcPr>
          <w:p>
            <w:pPr>
              <w:pStyle w:val="11"/>
            </w:pPr>
            <w:r>
              <w:t>445.97</w:t>
            </w:r>
          </w:p>
        </w:tc>
        <w:tc>
          <w:tcPr>
            <w:tcW w:w="1134" w:type="dxa"/>
            <w:vAlign w:val="center"/>
          </w:tcPr>
          <w:p>
            <w:pPr>
              <w:pStyle w:val="11"/>
            </w:pPr>
            <w:r>
              <w:t>445.97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343.04</w:t>
            </w:r>
          </w:p>
        </w:tc>
        <w:tc>
          <w:tcPr>
            <w:tcW w:w="1134" w:type="dxa"/>
            <w:vAlign w:val="center"/>
          </w:tcPr>
          <w:p>
            <w:pPr>
              <w:pStyle w:val="11"/>
            </w:pPr>
            <w:r>
              <w:t>343.04</w:t>
            </w:r>
          </w:p>
        </w:tc>
        <w:tc>
          <w:tcPr>
            <w:tcW w:w="1134" w:type="dxa"/>
            <w:vAlign w:val="center"/>
          </w:tcPr>
          <w:p>
            <w:pPr>
              <w:pStyle w:val="11"/>
            </w:pPr>
            <w:r>
              <w:t>343.04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9609.87</w:t>
            </w:r>
          </w:p>
        </w:tc>
        <w:tc>
          <w:tcPr>
            <w:tcW w:w="1134" w:type="dxa"/>
            <w:vAlign w:val="center"/>
          </w:tcPr>
          <w:p>
            <w:pPr>
              <w:pStyle w:val="11"/>
            </w:pPr>
            <w:r>
              <w:t>9609.87</w:t>
            </w:r>
          </w:p>
        </w:tc>
        <w:tc>
          <w:tcPr>
            <w:tcW w:w="1134" w:type="dxa"/>
            <w:vAlign w:val="center"/>
          </w:tcPr>
          <w:p>
            <w:pPr>
              <w:pStyle w:val="11"/>
            </w:pPr>
            <w:r>
              <w:t>9609.87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10707.63</w:t>
            </w:r>
          </w:p>
        </w:tc>
        <w:tc>
          <w:tcPr>
            <w:tcW w:w="1361" w:type="dxa"/>
            <w:vAlign w:val="center"/>
          </w:tcPr>
          <w:p>
            <w:pPr>
              <w:pStyle w:val="15"/>
            </w:pPr>
            <w:r>
              <w:t>3435.33</w:t>
            </w:r>
          </w:p>
        </w:tc>
        <w:tc>
          <w:tcPr>
            <w:tcW w:w="1361" w:type="dxa"/>
            <w:vAlign w:val="center"/>
          </w:tcPr>
          <w:p>
            <w:pPr>
              <w:pStyle w:val="15"/>
            </w:pPr>
            <w:r>
              <w:t>7272.30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792.42</w:t>
            </w:r>
          </w:p>
        </w:tc>
        <w:tc>
          <w:tcPr>
            <w:tcW w:w="1361" w:type="dxa"/>
            <w:vAlign w:val="center"/>
          </w:tcPr>
          <w:p>
            <w:pPr>
              <w:pStyle w:val="11"/>
            </w:pPr>
            <w:r>
              <w:t>792.42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789.01</w:t>
            </w:r>
          </w:p>
        </w:tc>
        <w:tc>
          <w:tcPr>
            <w:tcW w:w="1361" w:type="dxa"/>
            <w:vAlign w:val="center"/>
          </w:tcPr>
          <w:p>
            <w:pPr>
              <w:pStyle w:val="11"/>
            </w:pPr>
            <w:r>
              <w:t>789.01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445.97</w:t>
            </w:r>
          </w:p>
        </w:tc>
        <w:tc>
          <w:tcPr>
            <w:tcW w:w="1361" w:type="dxa"/>
            <w:vAlign w:val="center"/>
          </w:tcPr>
          <w:p>
            <w:pPr>
              <w:pStyle w:val="11"/>
            </w:pPr>
            <w:r>
              <w:t>445.97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343.04</w:t>
            </w:r>
          </w:p>
        </w:tc>
        <w:tc>
          <w:tcPr>
            <w:tcW w:w="1361" w:type="dxa"/>
            <w:vAlign w:val="center"/>
          </w:tcPr>
          <w:p>
            <w:pPr>
              <w:pStyle w:val="11"/>
            </w:pPr>
            <w:r>
              <w:t>343.04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6"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6"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9609.87</w:t>
            </w:r>
          </w:p>
        </w:tc>
        <w:tc>
          <w:tcPr>
            <w:tcW w:w="1361" w:type="dxa"/>
            <w:vAlign w:val="center"/>
          </w:tcPr>
          <w:p>
            <w:pPr>
              <w:pStyle w:val="11"/>
            </w:pPr>
            <w:r>
              <w:t>2346.17</w:t>
            </w:r>
          </w:p>
        </w:tc>
        <w:tc>
          <w:tcPr>
            <w:tcW w:w="1361" w:type="dxa"/>
            <w:vAlign w:val="center"/>
          </w:tcPr>
          <w:p>
            <w:pPr>
              <w:pStyle w:val="11"/>
            </w:pPr>
            <w:r>
              <w:t>7263.70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21205</w:t>
            </w:r>
          </w:p>
        </w:tc>
        <w:tc>
          <w:tcPr>
            <w:tcW w:w="4536" w:type="dxa"/>
            <w:vAlign w:val="center"/>
          </w:tcPr>
          <w:p>
            <w:pPr>
              <w:pStyle w:val="12"/>
            </w:pPr>
            <w:r>
              <w:t>城乡社区环境卫生</w:t>
            </w:r>
          </w:p>
        </w:tc>
        <w:tc>
          <w:tcPr>
            <w:tcW w:w="1361" w:type="dxa"/>
            <w:vAlign w:val="center"/>
          </w:tcPr>
          <w:p>
            <w:pPr>
              <w:pStyle w:val="11"/>
            </w:pPr>
            <w:r>
              <w:t>6865.87</w:t>
            </w:r>
          </w:p>
        </w:tc>
        <w:tc>
          <w:tcPr>
            <w:tcW w:w="1361" w:type="dxa"/>
            <w:vAlign w:val="center"/>
          </w:tcPr>
          <w:p>
            <w:pPr>
              <w:pStyle w:val="11"/>
            </w:pPr>
            <w:r>
              <w:t>2346.17</w:t>
            </w:r>
          </w:p>
        </w:tc>
        <w:tc>
          <w:tcPr>
            <w:tcW w:w="1361" w:type="dxa"/>
            <w:vAlign w:val="center"/>
          </w:tcPr>
          <w:p>
            <w:pPr>
              <w:pStyle w:val="11"/>
            </w:pPr>
            <w:r>
              <w:t>4519.70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2120501</w:t>
            </w:r>
          </w:p>
        </w:tc>
        <w:tc>
          <w:tcPr>
            <w:tcW w:w="4536" w:type="dxa"/>
            <w:vAlign w:val="center"/>
          </w:tcPr>
          <w:p>
            <w:pPr>
              <w:pStyle w:val="12"/>
            </w:pPr>
            <w:r>
              <w:t>城乡社区环境卫生</w:t>
            </w:r>
          </w:p>
        </w:tc>
        <w:tc>
          <w:tcPr>
            <w:tcW w:w="1361" w:type="dxa"/>
            <w:vAlign w:val="center"/>
          </w:tcPr>
          <w:p>
            <w:pPr>
              <w:pStyle w:val="11"/>
            </w:pPr>
            <w:r>
              <w:t>6865.87</w:t>
            </w:r>
          </w:p>
        </w:tc>
        <w:tc>
          <w:tcPr>
            <w:tcW w:w="1361" w:type="dxa"/>
            <w:vAlign w:val="center"/>
          </w:tcPr>
          <w:p>
            <w:pPr>
              <w:pStyle w:val="11"/>
            </w:pPr>
            <w:r>
              <w:t>2346.17</w:t>
            </w:r>
          </w:p>
        </w:tc>
        <w:tc>
          <w:tcPr>
            <w:tcW w:w="1361" w:type="dxa"/>
            <w:vAlign w:val="center"/>
          </w:tcPr>
          <w:p>
            <w:pPr>
              <w:pStyle w:val="11"/>
            </w:pPr>
            <w:r>
              <w:t>4519.70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21213</w:t>
            </w:r>
          </w:p>
        </w:tc>
        <w:tc>
          <w:tcPr>
            <w:tcW w:w="4536" w:type="dxa"/>
            <w:vAlign w:val="center"/>
          </w:tcPr>
          <w:p>
            <w:pPr>
              <w:pStyle w:val="12"/>
            </w:pPr>
            <w:r>
              <w:t>城市基础设施配套费安排的支出</w:t>
            </w: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2121302</w:t>
            </w:r>
          </w:p>
        </w:tc>
        <w:tc>
          <w:tcPr>
            <w:tcW w:w="4536" w:type="dxa"/>
            <w:vAlign w:val="center"/>
          </w:tcPr>
          <w:p>
            <w:pPr>
              <w:pStyle w:val="12"/>
            </w:pPr>
            <w:r>
              <w:t>城市环境卫生</w:t>
            </w: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7963.63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2744.00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8.60</w:t>
            </w:r>
          </w:p>
        </w:tc>
        <w:tc>
          <w:tcPr>
            <w:tcW w:w="1474" w:type="dxa"/>
            <w:vAlign w:val="center"/>
          </w:tcPr>
          <w:p>
            <w:pPr>
              <w:pStyle w:val="11"/>
            </w:pPr>
            <w:r>
              <w:t>8.60</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792.42</w:t>
            </w:r>
          </w:p>
        </w:tc>
        <w:tc>
          <w:tcPr>
            <w:tcW w:w="1474" w:type="dxa"/>
            <w:vAlign w:val="center"/>
          </w:tcPr>
          <w:p>
            <w:pPr>
              <w:pStyle w:val="11"/>
            </w:pPr>
            <w:r>
              <w:t>792.42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93.72</w:t>
            </w:r>
          </w:p>
        </w:tc>
        <w:tc>
          <w:tcPr>
            <w:tcW w:w="1474" w:type="dxa"/>
            <w:vAlign w:val="center"/>
          </w:tcPr>
          <w:p>
            <w:pPr>
              <w:pStyle w:val="11"/>
            </w:pPr>
            <w:r>
              <w:t>93.72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9609.87</w:t>
            </w:r>
          </w:p>
        </w:tc>
        <w:tc>
          <w:tcPr>
            <w:tcW w:w="1474" w:type="dxa"/>
            <w:vAlign w:val="center"/>
          </w:tcPr>
          <w:p>
            <w:pPr>
              <w:pStyle w:val="11"/>
            </w:pPr>
            <w:r>
              <w:t>6865.87</w:t>
            </w:r>
          </w:p>
        </w:tc>
        <w:tc>
          <w:tcPr>
            <w:tcW w:w="1474" w:type="dxa"/>
            <w:vAlign w:val="center"/>
          </w:tcPr>
          <w:p>
            <w:pPr>
              <w:pStyle w:val="11"/>
            </w:pPr>
            <w:r>
              <w:t>2744.00</w:t>
            </w: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203.02</w:t>
            </w:r>
          </w:p>
        </w:tc>
        <w:tc>
          <w:tcPr>
            <w:tcW w:w="1474" w:type="dxa"/>
            <w:vAlign w:val="center"/>
          </w:tcPr>
          <w:p>
            <w:pPr>
              <w:pStyle w:val="11"/>
            </w:pPr>
            <w:r>
              <w:t>203.02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10707.63</w:t>
            </w:r>
          </w:p>
        </w:tc>
        <w:tc>
          <w:tcPr>
            <w:tcW w:w="3402" w:type="dxa"/>
            <w:vAlign w:val="center"/>
          </w:tcPr>
          <w:p>
            <w:pPr>
              <w:pStyle w:val="14"/>
            </w:pPr>
            <w:r>
              <w:t>本年支出合计</w:t>
            </w:r>
          </w:p>
        </w:tc>
        <w:tc>
          <w:tcPr>
            <w:tcW w:w="1474" w:type="dxa"/>
            <w:vAlign w:val="center"/>
          </w:tcPr>
          <w:p>
            <w:pPr>
              <w:pStyle w:val="15"/>
            </w:pPr>
            <w:r>
              <w:t>10707.63</w:t>
            </w:r>
          </w:p>
        </w:tc>
        <w:tc>
          <w:tcPr>
            <w:tcW w:w="1474" w:type="dxa"/>
            <w:vAlign w:val="center"/>
          </w:tcPr>
          <w:p>
            <w:pPr>
              <w:pStyle w:val="15"/>
            </w:pPr>
            <w:r>
              <w:t>7963.63</w:t>
            </w:r>
          </w:p>
        </w:tc>
        <w:tc>
          <w:tcPr>
            <w:tcW w:w="1474" w:type="dxa"/>
            <w:vAlign w:val="center"/>
          </w:tcPr>
          <w:p>
            <w:pPr>
              <w:pStyle w:val="15"/>
            </w:pPr>
            <w:r>
              <w:t>2744.00</w:t>
            </w: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10707.63</w:t>
            </w:r>
          </w:p>
        </w:tc>
        <w:tc>
          <w:tcPr>
            <w:tcW w:w="3402" w:type="dxa"/>
            <w:vAlign w:val="center"/>
          </w:tcPr>
          <w:p>
            <w:pPr>
              <w:pStyle w:val="14"/>
            </w:pPr>
            <w:r>
              <w:t>支出总计</w:t>
            </w:r>
          </w:p>
        </w:tc>
        <w:tc>
          <w:tcPr>
            <w:tcW w:w="1474" w:type="dxa"/>
            <w:vAlign w:val="center"/>
          </w:tcPr>
          <w:p>
            <w:pPr>
              <w:pStyle w:val="15"/>
            </w:pPr>
            <w:r>
              <w:t>10707.63</w:t>
            </w:r>
          </w:p>
        </w:tc>
        <w:tc>
          <w:tcPr>
            <w:tcW w:w="1474" w:type="dxa"/>
            <w:vAlign w:val="center"/>
          </w:tcPr>
          <w:p>
            <w:pPr>
              <w:pStyle w:val="15"/>
            </w:pPr>
            <w:r>
              <w:t>7963.63</w:t>
            </w:r>
          </w:p>
        </w:tc>
        <w:tc>
          <w:tcPr>
            <w:tcW w:w="1474" w:type="dxa"/>
            <w:vAlign w:val="center"/>
          </w:tcPr>
          <w:p>
            <w:pPr>
              <w:pStyle w:val="15"/>
            </w:pPr>
            <w:r>
              <w:t>2744.00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7963.63</w:t>
            </w:r>
          </w:p>
        </w:tc>
        <w:tc>
          <w:tcPr>
            <w:tcW w:w="2551" w:type="dxa"/>
            <w:vAlign w:val="center"/>
          </w:tcPr>
          <w:p>
            <w:pPr>
              <w:pStyle w:val="15"/>
            </w:pPr>
            <w:r>
              <w:t>3435.33</w:t>
            </w:r>
          </w:p>
        </w:tc>
        <w:tc>
          <w:tcPr>
            <w:tcW w:w="2551" w:type="dxa"/>
            <w:vAlign w:val="center"/>
          </w:tcPr>
          <w:p>
            <w:pPr>
              <w:pStyle w:val="15"/>
            </w:pPr>
            <w:r>
              <w:t>4528.30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792.42</w:t>
            </w:r>
          </w:p>
        </w:tc>
        <w:tc>
          <w:tcPr>
            <w:tcW w:w="2551" w:type="dxa"/>
            <w:vAlign w:val="center"/>
          </w:tcPr>
          <w:p>
            <w:pPr>
              <w:pStyle w:val="11"/>
            </w:pPr>
            <w:r>
              <w:t>792.42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789.01</w:t>
            </w:r>
          </w:p>
        </w:tc>
        <w:tc>
          <w:tcPr>
            <w:tcW w:w="2551" w:type="dxa"/>
            <w:vAlign w:val="center"/>
          </w:tcPr>
          <w:p>
            <w:pPr>
              <w:pStyle w:val="11"/>
            </w:pPr>
            <w:r>
              <w:t>789.01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445.97</w:t>
            </w:r>
          </w:p>
        </w:tc>
        <w:tc>
          <w:tcPr>
            <w:tcW w:w="2551" w:type="dxa"/>
            <w:vAlign w:val="center"/>
          </w:tcPr>
          <w:p>
            <w:pPr>
              <w:pStyle w:val="11"/>
            </w:pPr>
            <w:r>
              <w:t>445.97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343.04</w:t>
            </w:r>
          </w:p>
        </w:tc>
        <w:tc>
          <w:tcPr>
            <w:tcW w:w="2551" w:type="dxa"/>
            <w:vAlign w:val="center"/>
          </w:tcPr>
          <w:p>
            <w:pPr>
              <w:pStyle w:val="11"/>
            </w:pPr>
            <w:r>
              <w:t>343.04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3435.33</w:t>
            </w:r>
          </w:p>
        </w:tc>
        <w:tc>
          <w:tcPr>
            <w:tcW w:w="2551" w:type="dxa"/>
            <w:vAlign w:val="center"/>
          </w:tcPr>
          <w:p>
            <w:pPr>
              <w:pStyle w:val="15"/>
            </w:pPr>
            <w:r>
              <w:t>3271.19</w:t>
            </w:r>
          </w:p>
        </w:tc>
        <w:tc>
          <w:tcPr>
            <w:tcW w:w="2552" w:type="dxa"/>
            <w:vAlign w:val="center"/>
          </w:tcPr>
          <w:p>
            <w:pPr>
              <w:pStyle w:val="15"/>
            </w:pPr>
            <w:r>
              <w:t>164.14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2821.59</w:t>
            </w:r>
          </w:p>
        </w:tc>
        <w:tc>
          <w:tcPr>
            <w:tcW w:w="2551" w:type="dxa"/>
            <w:vAlign w:val="center"/>
          </w:tcPr>
          <w:p>
            <w:pPr>
              <w:pStyle w:val="11"/>
            </w:pPr>
            <w:r>
              <w:t>2821.59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1071.94</w:t>
            </w:r>
          </w:p>
        </w:tc>
        <w:tc>
          <w:tcPr>
            <w:tcW w:w="2551" w:type="dxa"/>
            <w:vAlign w:val="center"/>
          </w:tcPr>
          <w:p>
            <w:pPr>
              <w:pStyle w:val="11"/>
            </w:pPr>
            <w:r>
              <w:t>1071.94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152.66</w:t>
            </w:r>
          </w:p>
        </w:tc>
        <w:tc>
          <w:tcPr>
            <w:tcW w:w="2551" w:type="dxa"/>
            <w:vAlign w:val="center"/>
          </w:tcPr>
          <w:p>
            <w:pPr>
              <w:pStyle w:val="11"/>
            </w:pPr>
            <w:r>
              <w:t>152.66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425.10</w:t>
            </w:r>
          </w:p>
        </w:tc>
        <w:tc>
          <w:tcPr>
            <w:tcW w:w="2551" w:type="dxa"/>
            <w:vAlign w:val="center"/>
          </w:tcPr>
          <w:p>
            <w:pPr>
              <w:pStyle w:val="11"/>
            </w:pPr>
            <w:r>
              <w:t>425.10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516.69</w:t>
            </w:r>
          </w:p>
        </w:tc>
        <w:tc>
          <w:tcPr>
            <w:tcW w:w="2551" w:type="dxa"/>
            <w:vAlign w:val="center"/>
          </w:tcPr>
          <w:p>
            <w:pPr>
              <w:pStyle w:val="11"/>
            </w:pPr>
            <w:r>
              <w:t>516.69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343.04</w:t>
            </w:r>
          </w:p>
        </w:tc>
        <w:tc>
          <w:tcPr>
            <w:tcW w:w="2551" w:type="dxa"/>
            <w:vAlign w:val="center"/>
          </w:tcPr>
          <w:p>
            <w:pPr>
              <w:pStyle w:val="11"/>
            </w:pPr>
            <w:r>
              <w:t>343.04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93.72</w:t>
            </w:r>
          </w:p>
        </w:tc>
        <w:tc>
          <w:tcPr>
            <w:tcW w:w="2551" w:type="dxa"/>
            <w:vAlign w:val="center"/>
          </w:tcPr>
          <w:p>
            <w:pPr>
              <w:pStyle w:val="11"/>
            </w:pPr>
            <w:r>
              <w:t>93.72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15.42</w:t>
            </w:r>
          </w:p>
        </w:tc>
        <w:tc>
          <w:tcPr>
            <w:tcW w:w="2551" w:type="dxa"/>
            <w:vAlign w:val="center"/>
          </w:tcPr>
          <w:p>
            <w:pPr>
              <w:pStyle w:val="11"/>
            </w:pPr>
            <w:r>
              <w:t>15.42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203.02</w:t>
            </w:r>
          </w:p>
        </w:tc>
        <w:tc>
          <w:tcPr>
            <w:tcW w:w="2551" w:type="dxa"/>
            <w:vAlign w:val="center"/>
          </w:tcPr>
          <w:p>
            <w:pPr>
              <w:pStyle w:val="11"/>
            </w:pPr>
            <w:r>
              <w:t>203.02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164.14</w:t>
            </w:r>
          </w:p>
        </w:tc>
        <w:tc>
          <w:tcPr>
            <w:tcW w:w="2551" w:type="dxa"/>
            <w:vAlign w:val="center"/>
          </w:tcPr>
          <w:p>
            <w:pPr>
              <w:pStyle w:val="11"/>
            </w:pPr>
          </w:p>
        </w:tc>
        <w:tc>
          <w:tcPr>
            <w:tcW w:w="2552" w:type="dxa"/>
            <w:vAlign w:val="center"/>
          </w:tcPr>
          <w:p>
            <w:pPr>
              <w:pStyle w:val="11"/>
            </w:pPr>
            <w:r>
              <w:t>164.14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29.92</w:t>
            </w:r>
          </w:p>
        </w:tc>
        <w:tc>
          <w:tcPr>
            <w:tcW w:w="2551" w:type="dxa"/>
            <w:vAlign w:val="center"/>
          </w:tcPr>
          <w:p>
            <w:pPr>
              <w:pStyle w:val="11"/>
            </w:pPr>
          </w:p>
        </w:tc>
        <w:tc>
          <w:tcPr>
            <w:tcW w:w="2552" w:type="dxa"/>
            <w:vAlign w:val="center"/>
          </w:tcPr>
          <w:p>
            <w:pPr>
              <w:pStyle w:val="11"/>
            </w:pPr>
            <w:r>
              <w:t>29.92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3.90</w:t>
            </w:r>
          </w:p>
        </w:tc>
        <w:tc>
          <w:tcPr>
            <w:tcW w:w="2551" w:type="dxa"/>
            <w:vAlign w:val="center"/>
          </w:tcPr>
          <w:p>
            <w:pPr>
              <w:pStyle w:val="11"/>
            </w:pPr>
          </w:p>
        </w:tc>
        <w:tc>
          <w:tcPr>
            <w:tcW w:w="2552" w:type="dxa"/>
            <w:vAlign w:val="center"/>
          </w:tcPr>
          <w:p>
            <w:pPr>
              <w:pStyle w:val="11"/>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17.83</w:t>
            </w:r>
          </w:p>
        </w:tc>
        <w:tc>
          <w:tcPr>
            <w:tcW w:w="2551" w:type="dxa"/>
            <w:vAlign w:val="center"/>
          </w:tcPr>
          <w:p>
            <w:pPr>
              <w:pStyle w:val="11"/>
            </w:pPr>
          </w:p>
        </w:tc>
        <w:tc>
          <w:tcPr>
            <w:tcW w:w="2552" w:type="dxa"/>
            <w:vAlign w:val="center"/>
          </w:tcPr>
          <w:p>
            <w:pPr>
              <w:pStyle w:val="11"/>
            </w:pPr>
            <w:r>
              <w:t>17.83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10.70</w:t>
            </w:r>
          </w:p>
        </w:tc>
        <w:tc>
          <w:tcPr>
            <w:tcW w:w="2551" w:type="dxa"/>
            <w:vAlign w:val="center"/>
          </w:tcPr>
          <w:p>
            <w:pPr>
              <w:pStyle w:val="11"/>
            </w:pPr>
          </w:p>
        </w:tc>
        <w:tc>
          <w:tcPr>
            <w:tcW w:w="2552" w:type="dxa"/>
            <w:vAlign w:val="center"/>
          </w:tcPr>
          <w:p>
            <w:pPr>
              <w:pStyle w:val="11"/>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5.40</w:t>
            </w:r>
          </w:p>
        </w:tc>
        <w:tc>
          <w:tcPr>
            <w:tcW w:w="2551" w:type="dxa"/>
            <w:vAlign w:val="center"/>
          </w:tcPr>
          <w:p>
            <w:pPr>
              <w:pStyle w:val="11"/>
            </w:pPr>
          </w:p>
        </w:tc>
        <w:tc>
          <w:tcPr>
            <w:tcW w:w="2552" w:type="dxa"/>
            <w:vAlign w:val="center"/>
          </w:tcPr>
          <w:p>
            <w:pPr>
              <w:pStyle w:val="11"/>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2"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6.28</w:t>
            </w:r>
          </w:p>
        </w:tc>
        <w:tc>
          <w:tcPr>
            <w:tcW w:w="2551" w:type="dxa"/>
            <w:vAlign w:val="center"/>
          </w:tcPr>
          <w:p>
            <w:pPr>
              <w:pStyle w:val="11"/>
            </w:pPr>
          </w:p>
        </w:tc>
        <w:tc>
          <w:tcPr>
            <w:tcW w:w="2552" w:type="dxa"/>
            <w:vAlign w:val="center"/>
          </w:tcPr>
          <w:p>
            <w:pPr>
              <w:pStyle w:val="11"/>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2"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2.38</w:t>
            </w:r>
          </w:p>
        </w:tc>
        <w:tc>
          <w:tcPr>
            <w:tcW w:w="2551" w:type="dxa"/>
            <w:vAlign w:val="center"/>
          </w:tcPr>
          <w:p>
            <w:pPr>
              <w:pStyle w:val="11"/>
            </w:pPr>
          </w:p>
        </w:tc>
        <w:tc>
          <w:tcPr>
            <w:tcW w:w="2552"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15.42</w:t>
            </w:r>
          </w:p>
        </w:tc>
        <w:tc>
          <w:tcPr>
            <w:tcW w:w="2551" w:type="dxa"/>
            <w:vAlign w:val="center"/>
          </w:tcPr>
          <w:p>
            <w:pPr>
              <w:pStyle w:val="11"/>
            </w:pPr>
          </w:p>
        </w:tc>
        <w:tc>
          <w:tcPr>
            <w:tcW w:w="2552" w:type="dxa"/>
            <w:vAlign w:val="center"/>
          </w:tcPr>
          <w:p>
            <w:pPr>
              <w:pStyle w:val="11"/>
            </w:pPr>
            <w:r>
              <w:t>15.42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21.93</w:t>
            </w:r>
          </w:p>
        </w:tc>
        <w:tc>
          <w:tcPr>
            <w:tcW w:w="2551" w:type="dxa"/>
            <w:vAlign w:val="center"/>
          </w:tcPr>
          <w:p>
            <w:pPr>
              <w:pStyle w:val="11"/>
            </w:pPr>
          </w:p>
        </w:tc>
        <w:tc>
          <w:tcPr>
            <w:tcW w:w="2552" w:type="dxa"/>
            <w:vAlign w:val="center"/>
          </w:tcPr>
          <w:p>
            <w:pPr>
              <w:pStyle w:val="11"/>
            </w:pPr>
            <w:r>
              <w:t>21.93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2"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6.36</w:t>
            </w:r>
          </w:p>
        </w:tc>
        <w:tc>
          <w:tcPr>
            <w:tcW w:w="2551" w:type="dxa"/>
            <w:vAlign w:val="center"/>
          </w:tcPr>
          <w:p>
            <w:pPr>
              <w:pStyle w:val="11"/>
            </w:pPr>
          </w:p>
        </w:tc>
        <w:tc>
          <w:tcPr>
            <w:tcW w:w="2552" w:type="dxa"/>
            <w:vAlign w:val="center"/>
          </w:tcPr>
          <w:p>
            <w:pPr>
              <w:pStyle w:val="11"/>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26.90</w:t>
            </w:r>
          </w:p>
        </w:tc>
        <w:tc>
          <w:tcPr>
            <w:tcW w:w="2551" w:type="dxa"/>
            <w:vAlign w:val="center"/>
          </w:tcPr>
          <w:p>
            <w:pPr>
              <w:pStyle w:val="11"/>
            </w:pPr>
          </w:p>
        </w:tc>
        <w:tc>
          <w:tcPr>
            <w:tcW w:w="2552" w:type="dxa"/>
            <w:vAlign w:val="center"/>
          </w:tcPr>
          <w:p>
            <w:pPr>
              <w:pStyle w:val="11"/>
            </w:pPr>
            <w:r>
              <w:t>26.90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449.60</w:t>
            </w:r>
          </w:p>
        </w:tc>
        <w:tc>
          <w:tcPr>
            <w:tcW w:w="2551" w:type="dxa"/>
            <w:vAlign w:val="center"/>
          </w:tcPr>
          <w:p>
            <w:pPr>
              <w:pStyle w:val="11"/>
            </w:pPr>
            <w:r>
              <w:t>449.60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445.97</w:t>
            </w:r>
          </w:p>
        </w:tc>
        <w:tc>
          <w:tcPr>
            <w:tcW w:w="2551" w:type="dxa"/>
            <w:vAlign w:val="center"/>
          </w:tcPr>
          <w:p>
            <w:pPr>
              <w:pStyle w:val="11"/>
            </w:pPr>
            <w:r>
              <w:t>445.97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0.22</w:t>
            </w:r>
          </w:p>
        </w:tc>
        <w:tc>
          <w:tcPr>
            <w:tcW w:w="2551" w:type="dxa"/>
            <w:vAlign w:val="center"/>
          </w:tcPr>
          <w:p>
            <w:pPr>
              <w:pStyle w:val="11"/>
            </w:pPr>
            <w:r>
              <w:t>0.22</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2744.00</w:t>
            </w:r>
          </w:p>
        </w:tc>
        <w:tc>
          <w:tcPr>
            <w:tcW w:w="2551" w:type="dxa"/>
            <w:vAlign w:val="center"/>
          </w:tcPr>
          <w:p>
            <w:pPr>
              <w:pStyle w:val="15"/>
            </w:pPr>
          </w:p>
        </w:tc>
        <w:tc>
          <w:tcPr>
            <w:tcW w:w="2551" w:type="dxa"/>
            <w:vAlign w:val="center"/>
          </w:tcPr>
          <w:p>
            <w:pPr>
              <w:pStyle w:val="15"/>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t>预算年度：20</w:t>
            </w:r>
            <w:r>
              <w:rPr>
                <w:rFonts w:hint="eastAsia"/>
                <w:lang w:val="en-US" w:eastAsia="zh-CN"/>
              </w:rPr>
              <w:t>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rPr>
                <w:rFonts w:hint="default"/>
                <w:lang w:val="en-US"/>
              </w:rPr>
            </w:pPr>
            <w:r>
              <w:rPr>
                <w:rFonts w:hint="eastAsia"/>
                <w:lang w:val="en-US" w:eastAsia="zh-CN"/>
              </w:rPr>
              <w:t>8.04</w:t>
            </w:r>
          </w:p>
        </w:tc>
        <w:tc>
          <w:tcPr>
            <w:tcW w:w="2381" w:type="dxa"/>
            <w:vAlign w:val="center"/>
          </w:tcPr>
          <w:p>
            <w:pPr>
              <w:pStyle w:val="11"/>
              <w:rPr>
                <w:rFonts w:hint="default"/>
                <w:lang w:val="en-US"/>
              </w:rPr>
            </w:pPr>
            <w:r>
              <w:rPr>
                <w:rFonts w:hint="eastAsia"/>
                <w:lang w:val="en-US" w:eastAsia="zh-CN"/>
              </w:rPr>
              <w:t>8.04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rPr>
                <w:rFonts w:hint="default"/>
                <w:lang w:val="en-US"/>
              </w:rPr>
            </w:pPr>
            <w:r>
              <w:rPr>
                <w:rFonts w:hint="eastAsia"/>
                <w:lang w:val="en-US" w:eastAsia="zh-CN"/>
              </w:rPr>
              <w:t>2.7</w:t>
            </w:r>
          </w:p>
        </w:tc>
        <w:tc>
          <w:tcPr>
            <w:tcW w:w="2381" w:type="dxa"/>
            <w:vAlign w:val="center"/>
          </w:tcPr>
          <w:p>
            <w:pPr>
              <w:pStyle w:val="11"/>
              <w:rPr>
                <w:rFonts w:hint="default"/>
                <w:lang w:val="en-US"/>
              </w:rPr>
            </w:pPr>
            <w:r>
              <w:rPr>
                <w:rFonts w:hint="eastAsia"/>
                <w:lang w:val="en-US" w:eastAsia="zh-CN"/>
              </w:rPr>
              <w:t>2.7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rPr>
                <w:rFonts w:hint="default"/>
                <w:lang w:val="en-US"/>
              </w:rPr>
            </w:pPr>
            <w:r>
              <w:rPr>
                <w:rFonts w:hint="eastAsia"/>
                <w:lang w:val="en-US" w:eastAsia="zh-CN"/>
              </w:rPr>
              <w:t>2.7</w:t>
            </w:r>
          </w:p>
        </w:tc>
        <w:tc>
          <w:tcPr>
            <w:tcW w:w="2381" w:type="dxa"/>
            <w:vAlign w:val="center"/>
          </w:tcPr>
          <w:p>
            <w:pPr>
              <w:pStyle w:val="11"/>
              <w:rPr>
                <w:rFonts w:hint="default"/>
                <w:lang w:val="en-US"/>
              </w:rPr>
            </w:pPr>
            <w:r>
              <w:rPr>
                <w:rFonts w:hint="eastAsia"/>
                <w:lang w:val="en-US" w:eastAsia="zh-CN"/>
              </w:rPr>
              <w:t>2.7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衡水市园林中心2023年部门预算信息公开情况说明</w:t>
      </w:r>
    </w:p>
    <w:p>
      <w:pPr>
        <w:jc w:val="center"/>
      </w:pPr>
      <w:r>
        <w:rPr>
          <w:rFonts w:ascii="方正小标宋_GBK" w:hAnsi="方正小标宋_GBK" w:eastAsia="方正小标宋_GBK" w:cs="方正小标宋_GBK"/>
          <w:color w:val="000000"/>
          <w:sz w:val="44"/>
        </w:rPr>
        <w:t>衡水市园林中心2023年部门预算信息公开情况说明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按照《预算法》、《地方预决算公开操作规程》和《关于进一步推进预算公开工作的实施意见》规定，现将衡水市园林中心2023年部门预算公开如下：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p>
    <w:p>
      <w:pPr>
        <w:pStyle w:val="17"/>
      </w:pPr>
      <w:r>
        <w:t>承担市区主干道绿地及10公顷以上市级综合性公园、专类园等城市公园的养护管理；</w:t>
      </w:r>
    </w:p>
    <w:p>
      <w:pPr>
        <w:pStyle w:val="17"/>
      </w:pPr>
      <w:r>
        <w:t>负责园博园、植物园的养护管理；</w:t>
      </w:r>
    </w:p>
    <w:p>
      <w:pPr>
        <w:pStyle w:val="17"/>
      </w:pPr>
      <w:r>
        <w:t>负责滏阳河段两岸及滏阳生态文化公园广场的绿化养护、补植种植、绿化带保洁工作；</w:t>
      </w:r>
    </w:p>
    <w:p>
      <w:pPr>
        <w:pStyle w:val="17"/>
      </w:pPr>
      <w:r>
        <w:t>负责对城市规划区内防护绿地、单位附属绿地、居住区绿地、生产绿地的建设管理工作提供技术服务保障，负责市区内全民义务植树协调服务工作；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pPr>
      <w:r>
        <w:t>承办市委市政府交办的其他事项。</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衡水市广场管理中心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按照预算管理有关规定，目前我省部门预算的编制实行综合预算管理，即全部收入和支出都反映在预算中。衡水市园林中心机关及所属事业单位的收支包含在部门预算中。</w:t>
      </w:r>
    </w:p>
    <w:p>
      <w:pPr>
        <w:pStyle w:val="21"/>
      </w:pPr>
      <w:r>
        <w:rPr>
          <w:rFonts w:hint="eastAsia"/>
        </w:rPr>
        <w:t>1、收入说明</w:t>
      </w:r>
    </w:p>
    <w:p>
      <w:pPr>
        <w:pStyle w:val="21"/>
      </w:pPr>
      <w:r>
        <w:rPr>
          <w:rFonts w:hint="eastAsia"/>
        </w:rPr>
        <w:t>反映</w:t>
      </w:r>
      <w:r>
        <w:rPr>
          <w:rFonts w:hint="eastAsia"/>
          <w:lang w:eastAsia="zh-CN"/>
        </w:rPr>
        <w:t>本</w:t>
      </w:r>
      <w:r>
        <w:rPr>
          <w:rFonts w:hint="eastAsia"/>
          <w:lang w:val="en-US" w:eastAsia="zh-CN"/>
        </w:rPr>
        <w:t>部门</w:t>
      </w:r>
      <w:r>
        <w:rPr>
          <w:rFonts w:hint="eastAsia"/>
        </w:rPr>
        <w:t>当年全部收入。202</w:t>
      </w:r>
      <w:r>
        <w:rPr>
          <w:rFonts w:hint="eastAsia"/>
          <w:lang w:val="en-US" w:eastAsia="zh-CN"/>
        </w:rPr>
        <w:t>3</w:t>
      </w:r>
      <w:r>
        <w:rPr>
          <w:rFonts w:hint="eastAsia"/>
        </w:rPr>
        <w:t>年预算收入</w:t>
      </w:r>
      <w:r>
        <w:rPr>
          <w:rFonts w:hint="eastAsia"/>
          <w:lang w:val="en-US" w:eastAsia="zh-CN"/>
        </w:rPr>
        <w:t>10707.63</w:t>
      </w:r>
      <w:r>
        <w:rPr>
          <w:rFonts w:hint="eastAsia"/>
        </w:rPr>
        <w:t>万元，其中：一般公共预算收入</w:t>
      </w:r>
      <w:r>
        <w:rPr>
          <w:rFonts w:hint="eastAsia"/>
          <w:lang w:val="en-US" w:eastAsia="zh-CN"/>
        </w:rPr>
        <w:t>7963.63</w:t>
      </w:r>
      <w:r>
        <w:rPr>
          <w:rFonts w:hint="eastAsia"/>
        </w:rPr>
        <w:t>万元，基金预算收入</w:t>
      </w:r>
      <w:r>
        <w:rPr>
          <w:rFonts w:hint="eastAsia"/>
          <w:lang w:val="en-US" w:eastAsia="zh-CN"/>
        </w:rPr>
        <w:t>2744</w:t>
      </w:r>
      <w:r>
        <w:rPr>
          <w:rFonts w:hint="eastAsia"/>
        </w:rPr>
        <w:t>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w:t>
      </w:r>
      <w:r>
        <w:rPr>
          <w:rFonts w:hint="eastAsia"/>
          <w:lang w:val="en-US" w:eastAsia="zh-CN"/>
        </w:rPr>
        <w:t>3</w:t>
      </w:r>
      <w:r>
        <w:rPr>
          <w:rFonts w:hint="eastAsia"/>
        </w:rPr>
        <w:t>年部门支出预算为</w:t>
      </w:r>
      <w:r>
        <w:rPr>
          <w:rFonts w:hint="eastAsia"/>
          <w:lang w:val="en-US" w:eastAsia="zh-CN"/>
        </w:rPr>
        <w:t>10707.63</w:t>
      </w:r>
      <w:r>
        <w:rPr>
          <w:rFonts w:hint="eastAsia"/>
        </w:rPr>
        <w:t>万元，其中基本支出</w:t>
      </w:r>
      <w:r>
        <w:rPr>
          <w:rFonts w:hint="eastAsia"/>
          <w:lang w:val="en-US" w:eastAsia="zh-CN"/>
        </w:rPr>
        <w:t>3435.33</w:t>
      </w:r>
      <w:r>
        <w:rPr>
          <w:rFonts w:hint="eastAsia"/>
        </w:rPr>
        <w:t>万元，包括人员经费</w:t>
      </w:r>
      <w:r>
        <w:rPr>
          <w:rFonts w:hint="eastAsia"/>
          <w:lang w:val="en-US" w:eastAsia="zh-CN"/>
        </w:rPr>
        <w:t>3271.19</w:t>
      </w:r>
      <w:r>
        <w:rPr>
          <w:rFonts w:hint="eastAsia"/>
        </w:rPr>
        <w:t>万元和日常公用经费</w:t>
      </w:r>
      <w:r>
        <w:rPr>
          <w:rFonts w:hint="eastAsia"/>
          <w:lang w:val="en-US" w:eastAsia="zh-CN"/>
        </w:rPr>
        <w:t>164.14</w:t>
      </w:r>
      <w:r>
        <w:rPr>
          <w:rFonts w:hint="eastAsia"/>
        </w:rPr>
        <w:t>万元；项目支出</w:t>
      </w:r>
      <w:r>
        <w:rPr>
          <w:rFonts w:hint="eastAsia"/>
          <w:lang w:val="en-US" w:eastAsia="zh-CN"/>
        </w:rPr>
        <w:t>7272.3</w:t>
      </w:r>
      <w:r>
        <w:rPr>
          <w:rFonts w:hint="eastAsia"/>
        </w:rPr>
        <w:t>万元，主要为园林城市维护费</w:t>
      </w:r>
      <w:r>
        <w:rPr>
          <w:rFonts w:hint="eastAsia"/>
          <w:lang w:val="en-US" w:eastAsia="zh-CN"/>
        </w:rPr>
        <w:t>，滏阳河市区段绿植维护费，园林项目工程款，创园绿化提升项目，</w:t>
      </w:r>
      <w:r>
        <w:rPr>
          <w:rFonts w:hint="eastAsia"/>
        </w:rPr>
        <w:t>园博园常态运营及管理，河北省第</w:t>
      </w:r>
      <w:r>
        <w:rPr>
          <w:rFonts w:hint="eastAsia"/>
          <w:lang w:val="en-US" w:eastAsia="zh-CN"/>
        </w:rPr>
        <w:t>七</w:t>
      </w:r>
      <w:r>
        <w:rPr>
          <w:rFonts w:hint="eastAsia"/>
        </w:rPr>
        <w:t>届园博会（</w:t>
      </w:r>
      <w:r>
        <w:rPr>
          <w:rFonts w:hint="eastAsia"/>
          <w:lang w:val="en-US" w:eastAsia="zh-CN"/>
        </w:rPr>
        <w:t>定州园</w:t>
      </w:r>
      <w:r>
        <w:rPr>
          <w:rFonts w:hint="eastAsia"/>
        </w:rPr>
        <w:t>）衡水园建设项目</w:t>
      </w:r>
      <w:r>
        <w:rPr>
          <w:rFonts w:hint="eastAsia"/>
          <w:lang w:val="en-US" w:eastAsia="zh-CN"/>
        </w:rPr>
        <w:t>，园林专用车辆及保险和机械购置，广场城市维护费（基金）</w:t>
      </w:r>
      <w:r>
        <w:rPr>
          <w:rFonts w:hint="eastAsia"/>
        </w:rPr>
        <w:t>等</w:t>
      </w:r>
      <w:r>
        <w:rPr>
          <w:rFonts w:hint="eastAsia"/>
          <w:lang w:val="en-US" w:eastAsia="zh-CN"/>
        </w:rPr>
        <w:t>项目支出</w:t>
      </w:r>
      <w:r>
        <w:rPr>
          <w:rFonts w:hint="eastAsia"/>
        </w:rPr>
        <w:t>。</w:t>
      </w:r>
    </w:p>
    <w:p>
      <w:pPr>
        <w:pStyle w:val="21"/>
      </w:pPr>
      <w:r>
        <w:rPr>
          <w:rFonts w:hint="eastAsia"/>
        </w:rPr>
        <w:t>3、比上年增减情况</w:t>
      </w:r>
    </w:p>
    <w:p>
      <w:pPr>
        <w:pStyle w:val="21"/>
        <w:rPr>
          <w:rFonts w:hint="eastAsia" w:eastAsiaTheme="minorEastAsia"/>
          <w:lang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我部门</w:t>
      </w:r>
      <w:r>
        <w:rPr>
          <w:rFonts w:hint="eastAsia" w:eastAsiaTheme="minorEastAsia"/>
          <w:lang w:eastAsia="zh-CN"/>
        </w:rPr>
        <w:t>预算收支安排</w:t>
      </w:r>
      <w:r>
        <w:rPr>
          <w:rFonts w:hint="eastAsia" w:eastAsiaTheme="minorEastAsia"/>
          <w:lang w:val="en-US" w:eastAsia="zh-CN"/>
        </w:rPr>
        <w:t>10707.63</w:t>
      </w:r>
      <w:r>
        <w:rPr>
          <w:rFonts w:hint="eastAsia"/>
        </w:rPr>
        <w:t>万元</w:t>
      </w:r>
      <w:r>
        <w:rPr>
          <w:rFonts w:hint="eastAsia" w:eastAsiaTheme="minorEastAsia"/>
          <w:lang w:eastAsia="zh-CN"/>
        </w:rPr>
        <w:t>，较上年</w:t>
      </w:r>
      <w:r>
        <w:rPr>
          <w:rFonts w:hint="eastAsia" w:eastAsiaTheme="minorEastAsia"/>
          <w:lang w:val="en-US" w:eastAsia="zh-CN"/>
        </w:rPr>
        <w:t>增加</w:t>
      </w:r>
      <w:r>
        <w:rPr>
          <w:rFonts w:hint="eastAsia" w:eastAsiaTheme="minorEastAsia"/>
          <w:lang w:eastAsia="zh-CN"/>
        </w:rPr>
        <w:t>1127.01万元，其中：基本支出增加305.88万元，主要为</w:t>
      </w:r>
      <w:r>
        <w:rPr>
          <w:rFonts w:hint="eastAsia" w:eastAsiaTheme="minorEastAsia"/>
          <w:lang w:val="en-US" w:eastAsia="zh-CN"/>
        </w:rPr>
        <w:t>增加</w:t>
      </w:r>
      <w:r>
        <w:rPr>
          <w:rFonts w:hint="eastAsia" w:eastAsiaTheme="minorEastAsia"/>
          <w:lang w:eastAsia="zh-CN"/>
        </w:rPr>
        <w:t>人员经费</w:t>
      </w:r>
      <w:r>
        <w:rPr>
          <w:rFonts w:hint="eastAsia" w:eastAsiaTheme="minorEastAsia"/>
          <w:lang w:val="en-US" w:eastAsia="zh-CN"/>
        </w:rPr>
        <w:t>284.69万元、日常公用经费21.19万元</w:t>
      </w:r>
      <w:r>
        <w:rPr>
          <w:rFonts w:hint="eastAsia" w:eastAsiaTheme="minorEastAsia"/>
          <w:lang w:eastAsia="zh-CN"/>
        </w:rPr>
        <w:t>；项目支出</w:t>
      </w:r>
      <w:r>
        <w:rPr>
          <w:rFonts w:hint="eastAsia" w:eastAsiaTheme="minorEastAsia"/>
          <w:lang w:val="en-US" w:eastAsia="zh-CN"/>
        </w:rPr>
        <w:t>增加</w:t>
      </w:r>
      <w:r>
        <w:rPr>
          <w:rFonts w:hint="eastAsia" w:eastAsiaTheme="minorEastAsia"/>
          <w:lang w:eastAsia="zh-CN"/>
        </w:rPr>
        <w:t>821.13万元，</w:t>
      </w:r>
      <w:r>
        <w:rPr>
          <w:rFonts w:hint="eastAsia" w:eastAsiaTheme="minorEastAsia"/>
          <w:lang w:val="en-US" w:eastAsia="zh-CN"/>
        </w:rPr>
        <w:t>原因为项目增加</w:t>
      </w:r>
      <w:r>
        <w:rPr>
          <w:rFonts w:hint="eastAsia" w:eastAsiaTheme="minorEastAsia"/>
          <w:lang w:eastAsia="zh-CN"/>
        </w:rPr>
        <w:t>。</w:t>
      </w:r>
    </w:p>
    <w:p>
      <w:pPr>
        <w:pStyle w:val="21"/>
        <w:rPr>
          <w:rFonts w:hint="eastAsia" w:eastAsiaTheme="minorEastAsia"/>
          <w:lang w:eastAsia="zh-CN"/>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ind w:left="0" w:leftChars="0" w:firstLine="560" w:firstLineChars="200"/>
        <w:rPr>
          <w:rFonts w:hint="default" w:ascii="黑体" w:hAnsi="黑体" w:eastAsia="黑体" w:cs="黑体"/>
          <w:color w:val="000000"/>
          <w:sz w:val="32"/>
          <w:lang w:val="en-US" w:eastAsia="zh-CN"/>
        </w:rPr>
      </w:pPr>
      <w:r>
        <w:rPr>
          <w:rFonts w:hint="eastAsia"/>
        </w:rPr>
        <w:t>202</w:t>
      </w:r>
      <w:r>
        <w:rPr>
          <w:rFonts w:hint="eastAsia"/>
          <w:lang w:val="en-US" w:eastAsia="zh-CN"/>
        </w:rPr>
        <w:t>3</w:t>
      </w:r>
      <w:r>
        <w:rPr>
          <w:rFonts w:hint="eastAsia"/>
        </w:rPr>
        <w:t>年，我</w:t>
      </w:r>
      <w:r>
        <w:rPr>
          <w:rFonts w:hint="eastAsia"/>
          <w:lang w:val="en-US" w:eastAsia="zh-CN"/>
        </w:rPr>
        <w:t>部门</w:t>
      </w:r>
      <w:r>
        <w:rPr>
          <w:rFonts w:hint="eastAsia"/>
        </w:rPr>
        <w:t>机关运行经费共计安排</w:t>
      </w:r>
      <w:r>
        <w:rPr>
          <w:rFonts w:hint="eastAsia"/>
          <w:lang w:val="en-US" w:eastAsia="zh-CN"/>
        </w:rPr>
        <w:t>164.14</w:t>
      </w:r>
      <w:r>
        <w:rPr>
          <w:rFonts w:hint="eastAsia"/>
        </w:rPr>
        <w:t>万元，主要用于保证机关正常运转的办公及印刷费、邮电费、差旅费、会议费、福利费、办公用房水电费、办公用房取暖费、日常维修费、公务车运行维护费等支出。</w:t>
      </w:r>
    </w:p>
    <w:p>
      <w:pPr>
        <w:pStyle w:val="27"/>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rPr>
          <w:rFonts w:hint="default" w:eastAsiaTheme="minorEastAsia"/>
          <w:lang w:val="en-US"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我部门</w:t>
      </w:r>
      <w:r>
        <w:rPr>
          <w:rFonts w:hint="eastAsia" w:eastAsiaTheme="minorEastAsia"/>
          <w:lang w:eastAsia="zh-CN"/>
        </w:rPr>
        <w:t>财政拨款“三公”经费预算安排</w:t>
      </w:r>
      <w:r>
        <w:rPr>
          <w:rFonts w:hint="eastAsia" w:eastAsiaTheme="minorEastAsia"/>
          <w:lang w:val="en-US" w:eastAsia="zh-CN"/>
        </w:rPr>
        <w:t>8.04</w:t>
      </w:r>
      <w:r>
        <w:rPr>
          <w:rFonts w:hint="eastAsia" w:eastAsiaTheme="minorEastAsia"/>
          <w:lang w:eastAsia="zh-CN"/>
        </w:rPr>
        <w:t>万元，其中</w:t>
      </w:r>
      <w:r>
        <w:rPr>
          <w:rFonts w:hint="eastAsia"/>
        </w:rPr>
        <w:t>因公出国（境）费</w:t>
      </w:r>
      <w:r>
        <w:rPr>
          <w:rFonts w:hint="eastAsia" w:eastAsiaTheme="minorEastAsia"/>
          <w:lang w:eastAsia="zh-CN"/>
        </w:rPr>
        <w:t>0万元；公务用车购置及运维费</w:t>
      </w:r>
      <w:r>
        <w:rPr>
          <w:rFonts w:hint="eastAsia" w:eastAsiaTheme="minorEastAsia"/>
          <w:lang w:val="en-US" w:eastAsia="zh-CN"/>
        </w:rPr>
        <w:t>2.7</w:t>
      </w:r>
      <w:r>
        <w:rPr>
          <w:rFonts w:hint="eastAsia" w:eastAsiaTheme="minorEastAsia"/>
          <w:lang w:eastAsia="zh-CN"/>
        </w:rPr>
        <w:t>万元（其中：公务用车购置费0万元，公务用车运行维护费</w:t>
      </w:r>
      <w:r>
        <w:rPr>
          <w:rFonts w:hint="eastAsia" w:eastAsiaTheme="minorEastAsia"/>
          <w:lang w:val="en-US" w:eastAsia="zh-CN"/>
        </w:rPr>
        <w:t>2.7</w:t>
      </w:r>
      <w:r>
        <w:rPr>
          <w:rFonts w:hint="eastAsia" w:eastAsiaTheme="minorEastAsia"/>
          <w:lang w:eastAsia="zh-CN"/>
        </w:rPr>
        <w:t>万元）；公务接待费5.34万元。</w:t>
      </w:r>
      <w:r>
        <w:rPr>
          <w:rFonts w:hint="eastAsia" w:eastAsiaTheme="minorEastAsia"/>
          <w:lang w:val="en-US" w:eastAsia="zh-CN"/>
        </w:rPr>
        <w:t>与2022年比增加公务用车运行维护费1.2万元，原因为转入了衡水市休闲广场管理中心增加公务用车运行维护费1.2万元。</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坚持以习近平生态文明思想为指导，深入学习贯彻落实</w:t>
      </w:r>
      <w:r>
        <w:rPr>
          <w:rFonts w:hint="eastAsia"/>
          <w:lang w:val="en-US" w:eastAsia="zh-CN"/>
        </w:rPr>
        <w:t>党的</w:t>
      </w:r>
      <w:bookmarkStart w:id="18" w:name="_GoBack"/>
      <w:bookmarkEnd w:id="18"/>
      <w:r>
        <w:t xml:space="preserve">二十大精神，促进我市园林高质量发展。2023年，按照市委、市政府的安排部署，衡水市园林中心继续加强园林城市建设，推进城市公园、广场、绿地建设，做好市区街道、公园、广场绿化养护工作，更加注重园林绿化精细化管理；做好创建国家园林城市迎检前期工作，提升我市人居环境品质，更好地满足市民对美好生活的向往，提高市民的获得感和幸福感；完成河北省下达的古树名木保护任务；完成河北省第七届定州园林博览会衡水园建设任务，保证衡水园顺利开园；按照工作要求，继续完成奥体公园和奥体公园停车场当期建设任务。 </w:t>
      </w:r>
    </w:p>
    <w:p>
      <w:pPr>
        <w:spacing w:line="500" w:lineRule="exact"/>
        <w:ind w:firstLine="560"/>
      </w:pPr>
      <w:r>
        <w:rPr>
          <w:rFonts w:eastAsia="方正仿宋_GBK"/>
          <w:color w:val="000000"/>
          <w:sz w:val="28"/>
        </w:rPr>
        <w:t>（二）分项绩效目标</w:t>
      </w:r>
    </w:p>
    <w:p>
      <w:pPr>
        <w:pStyle w:val="22"/>
      </w:pPr>
      <w:r>
        <w:rPr>
          <w:rFonts w:hint="eastAsia"/>
          <w:lang w:val="en-US" w:eastAsia="zh-CN"/>
        </w:rPr>
        <w:t>1.</w:t>
      </w:r>
      <w:r>
        <w:t>推进市区街道、公园广场绿化养护工作</w:t>
      </w:r>
    </w:p>
    <w:p>
      <w:pPr>
        <w:pStyle w:val="22"/>
      </w:pPr>
      <w:r>
        <w:t>绩效目标：保证市区公园、游园、广场绿地、乔灌木生长良好；保证公园、游园、广场基础设施完好，满足市民休闲场所需求；市区乔灌木补植到位，美化城市绿化景观，提升城市形象。</w:t>
      </w:r>
    </w:p>
    <w:p>
      <w:pPr>
        <w:pStyle w:val="22"/>
      </w:pPr>
      <w:r>
        <w:t>绩效指标：通过园林绿化养护管理，保证市区植物材料生长良好、公园游园广场基础设施完整的基本支出，提升市区绿化美化效果，提高市民的满意度。</w:t>
      </w:r>
    </w:p>
    <w:p>
      <w:pPr>
        <w:pStyle w:val="22"/>
      </w:pPr>
      <w:r>
        <w:rPr>
          <w:rFonts w:hint="eastAsia"/>
          <w:lang w:val="en-US" w:eastAsia="zh-CN"/>
        </w:rPr>
        <w:t>2.</w:t>
      </w:r>
      <w:r>
        <w:t>完成河北省第七届（定州）园林博览会衡水园建设</w:t>
      </w:r>
    </w:p>
    <w:p>
      <w:pPr>
        <w:pStyle w:val="22"/>
      </w:pPr>
      <w:r>
        <w:t>绩效目标：保证河北省第七届（定州）园林博览会衡水园建设顺利完工，验收合格，保证定州园博会衡水园顺利开园，弘扬园林文化，突出展示衡水市历史与文化特色，全面服务游客</w:t>
      </w:r>
    </w:p>
    <w:p>
      <w:pPr>
        <w:pStyle w:val="22"/>
      </w:pPr>
      <w:r>
        <w:t>绩效指标：定州园博会衡水园建设工程按合同约定期限完工，验收合格，保证定州园博会正常开园，提升定州园博会的景观效果，突出展示衡水市历史与文化特色，全面服务游客，提高衡水知名度。</w:t>
      </w:r>
    </w:p>
    <w:p>
      <w:pPr>
        <w:pStyle w:val="22"/>
      </w:pPr>
      <w:r>
        <w:rPr>
          <w:rFonts w:hint="eastAsia"/>
          <w:lang w:val="en-US" w:eastAsia="zh-CN"/>
        </w:rPr>
        <w:t>3.</w:t>
      </w:r>
      <w:r>
        <w:t>完成奥体公园和奥体公园停车场当期建设任务</w:t>
      </w:r>
    </w:p>
    <w:p>
      <w:pPr>
        <w:pStyle w:val="22"/>
      </w:pPr>
      <w:r>
        <w:t>绩效目标：按合同要求完成当期施工建设，美化城市绿化监管，提高城市形象，提升城市品位。</w:t>
      </w:r>
    </w:p>
    <w:p>
      <w:pPr>
        <w:pStyle w:val="22"/>
      </w:pPr>
      <w:r>
        <w:t>绩效指标：完成奥体公园和奥体公园停车场当期建设任务，建成功能齐全、参与性强、环境优美的城市公共开放空间，提升城市形象和价值。</w:t>
      </w:r>
    </w:p>
    <w:p>
      <w:pPr>
        <w:pStyle w:val="22"/>
      </w:pPr>
      <w:r>
        <w:rPr>
          <w:rFonts w:hint="eastAsia"/>
          <w:lang w:val="en-US" w:eastAsia="zh-CN"/>
        </w:rPr>
        <w:t>4.</w:t>
      </w:r>
      <w:r>
        <w:t>创园市区绿化提升项目</w:t>
      </w:r>
    </w:p>
    <w:p>
      <w:pPr>
        <w:pStyle w:val="22"/>
      </w:pPr>
      <w:r>
        <w:t>绩效目标：通过道路绿地改造、遥感图斑改造等多种形式对公园部分区域、景观节点提升改造，为创园迎检做好充分准备。</w:t>
      </w:r>
    </w:p>
    <w:p>
      <w:pPr>
        <w:pStyle w:val="22"/>
      </w:pPr>
      <w:r>
        <w:t>绩效指标：按照创园需求，做好创园迎检前期准备任务，保证创园市区绿化提升项目顺利进行，提升社会环境，优化城市绿地布局，提升市民满意度。</w:t>
      </w:r>
    </w:p>
    <w:p>
      <w:pPr>
        <w:spacing w:line="500" w:lineRule="exact"/>
        <w:ind w:firstLine="560"/>
      </w:pPr>
      <w:r>
        <w:rPr>
          <w:rFonts w:eastAsia="方正仿宋_GBK"/>
          <w:color w:val="000000"/>
          <w:sz w:val="28"/>
        </w:rPr>
        <w:t>（三）工作保障措施</w:t>
      </w:r>
    </w:p>
    <w:p>
      <w:pPr>
        <w:pStyle w:val="23"/>
      </w:pPr>
      <w:r>
        <w:rPr>
          <w:rFonts w:hint="eastAsia"/>
          <w:lang w:val="en-US" w:eastAsia="zh-CN"/>
        </w:rPr>
        <w:t>1.</w:t>
      </w:r>
      <w:r>
        <w:t>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pStyle w:val="23"/>
      </w:pPr>
      <w:r>
        <w:rPr>
          <w:rFonts w:hint="eastAsia"/>
          <w:lang w:val="en-US" w:eastAsia="zh-CN"/>
        </w:rPr>
        <w:t>2.</w:t>
      </w:r>
      <w:r>
        <w:t>做好绩效评价，强化预算执行。按要求开展本年度部门预算绩效自评和重点评价工作，对评价中发现的问题及时整改。按要求开展绩效运行监控，发现问题及时采取措施，确保绩效目标如期保质实现。</w:t>
      </w:r>
    </w:p>
    <w:p>
      <w:pPr>
        <w:pStyle w:val="23"/>
      </w:pPr>
      <w: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pStyle w:val="23"/>
      </w:pPr>
      <w:r>
        <w:rPr>
          <w:rFonts w:hint="eastAsia"/>
          <w:lang w:val="en-US" w:eastAsia="zh-CN"/>
        </w:rPr>
        <w:t>3.</w:t>
      </w:r>
      <w:r>
        <w:t>加强支出管理，合理规划资金资产。建立健全财务管理制度，严格审批程序，加快支出进度；加强固定资产登记、使用和报废处置管理，保证国有资产的完整性。</w:t>
      </w:r>
    </w:p>
    <w:p>
      <w:pPr>
        <w:pStyle w:val="23"/>
      </w:pPr>
      <w:r>
        <w:rPr>
          <w:rFonts w:hint="eastAsia"/>
          <w:lang w:val="en-US" w:eastAsia="zh-CN"/>
        </w:rPr>
        <w:t>4.</w:t>
      </w:r>
      <w:r>
        <w:t>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pStyle w:val="23"/>
      </w:pPr>
      <w:r>
        <w:rPr>
          <w:rFonts w:hint="eastAsia"/>
          <w:lang w:val="en-US" w:eastAsia="zh-CN"/>
        </w:rPr>
        <w:t>5.</w:t>
      </w:r>
      <w:r>
        <w:t>加强宣传培训调研等。加强人员培训，提高本部门职工业务素质；加大宣传力度，强化预算绩效管理意识，促进预算绩效管理水平进一步提升。</w:t>
      </w:r>
    </w:p>
    <w:p>
      <w:pPr>
        <w:pStyle w:val="23"/>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rPr>
          <w:rFonts w:ascii="方正楷体_GBK" w:hAnsi="方正楷体_GBK" w:eastAsia="方正楷体_GBK" w:cs="方正楷体_GBK"/>
          <w:b/>
          <w:color w:val="000000"/>
          <w:sz w:val="32"/>
        </w:rPr>
      </w:pPr>
    </w:p>
    <w:p>
      <w:pPr>
        <w:numPr>
          <w:ilvl w:val="0"/>
          <w:numId w:val="0"/>
        </w:numPr>
        <w:rPr>
          <w:rFonts w:hint="default"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1、创建国家园林城市工作经费绩效目标表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1.为迎检进行相关准备工作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创园技术报告片</w:t>
            </w:r>
          </w:p>
        </w:tc>
        <w:tc>
          <w:tcPr>
            <w:tcW w:w="2835" w:type="dxa"/>
            <w:vAlign w:val="center"/>
          </w:tcPr>
          <w:p>
            <w:pPr>
              <w:pStyle w:val="12"/>
            </w:pPr>
            <w:r>
              <w:t>创园技术报告片制作数量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成本控制在预算额度内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国家园林城市标准</w:t>
            </w:r>
          </w:p>
        </w:tc>
        <w:tc>
          <w:tcPr>
            <w:tcW w:w="2835" w:type="dxa"/>
            <w:vAlign w:val="center"/>
          </w:tcPr>
          <w:p>
            <w:pPr>
              <w:pStyle w:val="12"/>
            </w:pPr>
            <w:r>
              <w:t>相关资料达到国家园林城市标准</w:t>
            </w:r>
          </w:p>
        </w:tc>
        <w:tc>
          <w:tcPr>
            <w:tcW w:w="2551" w:type="dxa"/>
            <w:vAlign w:val="center"/>
          </w:tcPr>
          <w:p>
            <w:pPr>
              <w:pStyle w:val="12"/>
            </w:pPr>
            <w:r>
              <w:t>准备的资料达到国家园林城市标准</w:t>
            </w:r>
          </w:p>
        </w:tc>
        <w:tc>
          <w:tcPr>
            <w:tcW w:w="2268" w:type="dxa"/>
            <w:vAlign w:val="center"/>
          </w:tcPr>
          <w:p>
            <w:pPr>
              <w:pStyle w:val="12"/>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按照要求时限完成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项目持续发挥作用</w:t>
            </w:r>
          </w:p>
        </w:tc>
        <w:tc>
          <w:tcPr>
            <w:tcW w:w="2835" w:type="dxa"/>
            <w:vAlign w:val="center"/>
          </w:tcPr>
          <w:p>
            <w:pPr>
              <w:pStyle w:val="12"/>
            </w:pPr>
            <w:r>
              <w:t>项目持续发挥作用</w:t>
            </w:r>
          </w:p>
        </w:tc>
        <w:tc>
          <w:tcPr>
            <w:tcW w:w="2551" w:type="dxa"/>
            <w:vAlign w:val="center"/>
          </w:tcPr>
          <w:p>
            <w:pPr>
              <w:pStyle w:val="12"/>
            </w:pPr>
            <w:r>
              <w:t>创建国家园林城市验收前持续发生作用</w:t>
            </w:r>
          </w:p>
        </w:tc>
        <w:tc>
          <w:tcPr>
            <w:tcW w:w="2268" w:type="dxa"/>
            <w:vAlign w:val="center"/>
          </w:tcPr>
          <w:p>
            <w:pPr>
              <w:pStyle w:val="12"/>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2、创园市区绿化提升项目绩效目标表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1.保证2023年顺利完成国家园林城市验收工作，提升城市绿化效果，改善人民生活水平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绿化提升工程个数</w:t>
            </w:r>
          </w:p>
        </w:tc>
        <w:tc>
          <w:tcPr>
            <w:tcW w:w="2835" w:type="dxa"/>
            <w:vAlign w:val="center"/>
          </w:tcPr>
          <w:p>
            <w:pPr>
              <w:pStyle w:val="12"/>
            </w:pPr>
            <w:r>
              <w:t>进行绿化提升项目工程</w:t>
            </w:r>
          </w:p>
        </w:tc>
        <w:tc>
          <w:tcPr>
            <w:tcW w:w="2551" w:type="dxa"/>
            <w:vAlign w:val="center"/>
          </w:tcPr>
          <w:p>
            <w:pPr>
              <w:pStyle w:val="12"/>
            </w:pPr>
            <w:r>
              <w:t>≥1个</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项目完成验收合格率</w:t>
            </w:r>
          </w:p>
        </w:tc>
        <w:tc>
          <w:tcPr>
            <w:tcW w:w="2551" w:type="dxa"/>
            <w:vAlign w:val="center"/>
          </w:tcPr>
          <w:p>
            <w:pPr>
              <w:pStyle w:val="12"/>
            </w:pPr>
            <w:r>
              <w:t>100%</w:t>
            </w:r>
          </w:p>
        </w:tc>
        <w:tc>
          <w:tcPr>
            <w:tcW w:w="2268"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项目按时完成率</w:t>
            </w:r>
          </w:p>
        </w:tc>
        <w:tc>
          <w:tcPr>
            <w:tcW w:w="2835" w:type="dxa"/>
            <w:vAlign w:val="center"/>
          </w:tcPr>
          <w:p>
            <w:pPr>
              <w:pStyle w:val="12"/>
            </w:pPr>
            <w:r>
              <w:t>项目按时完成率</w:t>
            </w:r>
          </w:p>
        </w:tc>
        <w:tc>
          <w:tcPr>
            <w:tcW w:w="2551" w:type="dxa"/>
            <w:vAlign w:val="center"/>
          </w:tcPr>
          <w:p>
            <w:pPr>
              <w:pStyle w:val="12"/>
            </w:pPr>
            <w:r>
              <w:t>100%</w:t>
            </w:r>
          </w:p>
        </w:tc>
        <w:tc>
          <w:tcPr>
            <w:tcW w:w="2268" w:type="dxa"/>
            <w:vAlign w:val="center"/>
          </w:tcPr>
          <w:p>
            <w:pPr>
              <w:pStyle w:val="12"/>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成本控制在预算内</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景观效果提升</w:t>
            </w:r>
          </w:p>
        </w:tc>
        <w:tc>
          <w:tcPr>
            <w:tcW w:w="2835" w:type="dxa"/>
            <w:vAlign w:val="center"/>
          </w:tcPr>
          <w:p>
            <w:pPr>
              <w:pStyle w:val="12"/>
            </w:pPr>
            <w:r>
              <w:t>按照创园要求提升改造公园绿地，保证居民休闲，紧急避难要求</w:t>
            </w:r>
          </w:p>
        </w:tc>
        <w:tc>
          <w:tcPr>
            <w:tcW w:w="2551" w:type="dxa"/>
            <w:vAlign w:val="center"/>
          </w:tcPr>
          <w:p>
            <w:pPr>
              <w:pStyle w:val="12"/>
            </w:pPr>
            <w:r>
              <w:t>居民休闲，紧急避难要求</w:t>
            </w:r>
          </w:p>
        </w:tc>
        <w:tc>
          <w:tcPr>
            <w:tcW w:w="2268" w:type="dxa"/>
            <w:vAlign w:val="center"/>
          </w:tcPr>
          <w:p>
            <w:pPr>
              <w:pStyle w:val="12"/>
            </w:pPr>
            <w:r>
              <w:t>创园标准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3、电子政府内网建设和安可替代设备采购绩效目标表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4、法律顾问及“双控”机制建设等绩效目标表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1.聘请法律顾问，推进法治政府建设工作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机构数量</w:t>
            </w:r>
          </w:p>
        </w:tc>
        <w:tc>
          <w:tcPr>
            <w:tcW w:w="2835" w:type="dxa"/>
            <w:vAlign w:val="center"/>
          </w:tcPr>
          <w:p>
            <w:pPr>
              <w:pStyle w:val="12"/>
            </w:pPr>
            <w:r>
              <w:t>聘请法律顾问机构数量</w:t>
            </w:r>
          </w:p>
        </w:tc>
        <w:tc>
          <w:tcPr>
            <w:tcW w:w="2551" w:type="dxa"/>
            <w:vAlign w:val="center"/>
          </w:tcPr>
          <w:p>
            <w:pPr>
              <w:pStyle w:val="12"/>
            </w:pPr>
            <w:r>
              <w:t>1家</w:t>
            </w:r>
          </w:p>
        </w:tc>
        <w:tc>
          <w:tcPr>
            <w:tcW w:w="2268" w:type="dxa"/>
            <w:vAlign w:val="center"/>
          </w:tcPr>
          <w:p>
            <w:pPr>
              <w:pStyle w:val="12"/>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满足工作要求</w:t>
            </w:r>
          </w:p>
        </w:tc>
        <w:tc>
          <w:tcPr>
            <w:tcW w:w="2835" w:type="dxa"/>
            <w:vAlign w:val="center"/>
          </w:tcPr>
          <w:p>
            <w:pPr>
              <w:pStyle w:val="12"/>
            </w:pPr>
            <w:r>
              <w:t>聘请的法律顾问机构能够满足相关工作要求</w:t>
            </w:r>
          </w:p>
        </w:tc>
        <w:tc>
          <w:tcPr>
            <w:tcW w:w="2551" w:type="dxa"/>
            <w:vAlign w:val="center"/>
          </w:tcPr>
          <w:p>
            <w:pPr>
              <w:pStyle w:val="12"/>
            </w:pPr>
            <w:r>
              <w:t>聘请的法律顾问机构能够满足相关工作要求，保证工作得以顺利进行</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服务期限</w:t>
            </w:r>
          </w:p>
        </w:tc>
        <w:tc>
          <w:tcPr>
            <w:tcW w:w="2835" w:type="dxa"/>
            <w:vAlign w:val="center"/>
          </w:tcPr>
          <w:p>
            <w:pPr>
              <w:pStyle w:val="12"/>
            </w:pPr>
            <w:r>
              <w:t>按合同要求的服务期限</w:t>
            </w:r>
          </w:p>
        </w:tc>
        <w:tc>
          <w:tcPr>
            <w:tcW w:w="2551" w:type="dxa"/>
            <w:vAlign w:val="center"/>
          </w:tcPr>
          <w:p>
            <w:pPr>
              <w:pStyle w:val="12"/>
            </w:pPr>
            <w:r>
              <w:t>1年</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服务费用</w:t>
            </w:r>
          </w:p>
        </w:tc>
        <w:tc>
          <w:tcPr>
            <w:tcW w:w="2835" w:type="dxa"/>
            <w:vAlign w:val="center"/>
          </w:tcPr>
          <w:p>
            <w:pPr>
              <w:pStyle w:val="12"/>
            </w:pPr>
            <w:r>
              <w:t>按合同要求的服务费用</w:t>
            </w:r>
          </w:p>
        </w:tc>
        <w:tc>
          <w:tcPr>
            <w:tcW w:w="2551" w:type="dxa"/>
            <w:vAlign w:val="center"/>
          </w:tcPr>
          <w:p>
            <w:pPr>
              <w:pStyle w:val="12"/>
            </w:pPr>
            <w:r>
              <w:t>按照合同要求，支付服务费用，保证服务质量</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保障工作顺利开展</w:t>
            </w:r>
          </w:p>
        </w:tc>
        <w:tc>
          <w:tcPr>
            <w:tcW w:w="2835" w:type="dxa"/>
            <w:vAlign w:val="center"/>
          </w:tcPr>
          <w:p>
            <w:pPr>
              <w:pStyle w:val="12"/>
            </w:pPr>
            <w:r>
              <w:t>保障工作顺利开展</w:t>
            </w:r>
          </w:p>
        </w:tc>
        <w:tc>
          <w:tcPr>
            <w:tcW w:w="2551" w:type="dxa"/>
            <w:vAlign w:val="center"/>
          </w:tcPr>
          <w:p>
            <w:pPr>
              <w:pStyle w:val="12"/>
            </w:pPr>
            <w:r>
              <w:t>保障各项工作顺利开展</w:t>
            </w:r>
          </w:p>
        </w:tc>
        <w:tc>
          <w:tcPr>
            <w:tcW w:w="2268" w:type="dxa"/>
            <w:vAlign w:val="center"/>
          </w:tcPr>
          <w:p>
            <w:pPr>
              <w:pStyle w:val="12"/>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5、房屋修缮及弥补养护经费绩效目标表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1.用于维修公园管理用房、办公楼等</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维修地点数量</w:t>
            </w:r>
          </w:p>
        </w:tc>
        <w:tc>
          <w:tcPr>
            <w:tcW w:w="2835" w:type="dxa"/>
            <w:vAlign w:val="center"/>
          </w:tcPr>
          <w:p>
            <w:pPr>
              <w:pStyle w:val="12"/>
            </w:pPr>
            <w:r>
              <w:t>办公区域维修地点数量</w:t>
            </w:r>
          </w:p>
        </w:tc>
        <w:tc>
          <w:tcPr>
            <w:tcW w:w="2551" w:type="dxa"/>
            <w:vAlign w:val="center"/>
          </w:tcPr>
          <w:p>
            <w:pPr>
              <w:pStyle w:val="12"/>
            </w:pPr>
            <w:r>
              <w:t>2处</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房屋维修</w:t>
            </w:r>
          </w:p>
        </w:tc>
        <w:tc>
          <w:tcPr>
            <w:tcW w:w="2835" w:type="dxa"/>
            <w:vAlign w:val="center"/>
          </w:tcPr>
          <w:p>
            <w:pPr>
              <w:pStyle w:val="12"/>
            </w:pPr>
            <w:r>
              <w:t>按合同要求保质保量完成房屋维修工作</w:t>
            </w:r>
          </w:p>
        </w:tc>
        <w:tc>
          <w:tcPr>
            <w:tcW w:w="2551" w:type="dxa"/>
            <w:vAlign w:val="center"/>
          </w:tcPr>
          <w:p>
            <w:pPr>
              <w:pStyle w:val="12"/>
            </w:pPr>
            <w:r>
              <w:t>房屋维修验收合格，达到使用标准</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按合同要求的时间维修房屋</w:t>
            </w:r>
          </w:p>
        </w:tc>
        <w:tc>
          <w:tcPr>
            <w:tcW w:w="2835" w:type="dxa"/>
            <w:vAlign w:val="center"/>
          </w:tcPr>
          <w:p>
            <w:pPr>
              <w:pStyle w:val="12"/>
            </w:pPr>
            <w:r>
              <w:t>按合同要求的时间完成房屋维修</w:t>
            </w:r>
          </w:p>
        </w:tc>
        <w:tc>
          <w:tcPr>
            <w:tcW w:w="2551" w:type="dxa"/>
            <w:vAlign w:val="center"/>
          </w:tcPr>
          <w:p>
            <w:pPr>
              <w:pStyle w:val="12"/>
            </w:pPr>
            <w:r>
              <w:t>按合同约定的时间完成房屋维修</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控制房屋维修成本</w:t>
            </w:r>
          </w:p>
        </w:tc>
        <w:tc>
          <w:tcPr>
            <w:tcW w:w="2835" w:type="dxa"/>
            <w:vAlign w:val="center"/>
          </w:tcPr>
          <w:p>
            <w:pPr>
              <w:pStyle w:val="12"/>
            </w:pPr>
            <w:r>
              <w:t>成本控制在预算内</w:t>
            </w:r>
          </w:p>
        </w:tc>
        <w:tc>
          <w:tcPr>
            <w:tcW w:w="2551" w:type="dxa"/>
            <w:vAlign w:val="center"/>
          </w:tcPr>
          <w:p>
            <w:pPr>
              <w:pStyle w:val="12"/>
            </w:pPr>
            <w:r>
              <w:t>成本控制在预算内</w:t>
            </w:r>
          </w:p>
        </w:tc>
        <w:tc>
          <w:tcPr>
            <w:tcW w:w="2268" w:type="dxa"/>
            <w:vAlign w:val="center"/>
          </w:tcPr>
          <w:p>
            <w:pPr>
              <w:pStyle w:val="12"/>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改善办公环境</w:t>
            </w:r>
          </w:p>
        </w:tc>
        <w:tc>
          <w:tcPr>
            <w:tcW w:w="2835" w:type="dxa"/>
            <w:vAlign w:val="center"/>
          </w:tcPr>
          <w:p>
            <w:pPr>
              <w:pStyle w:val="12"/>
            </w:pPr>
            <w:r>
              <w:t>保证房屋正常使用，消除安全隐患，改善办公环境</w:t>
            </w:r>
          </w:p>
        </w:tc>
        <w:tc>
          <w:tcPr>
            <w:tcW w:w="2551" w:type="dxa"/>
            <w:vAlign w:val="center"/>
          </w:tcPr>
          <w:p>
            <w:pPr>
              <w:pStyle w:val="12"/>
            </w:pPr>
            <w:r>
              <w:t>房屋正常使用，消除安全隐患，改善办公环境</w:t>
            </w:r>
          </w:p>
        </w:tc>
        <w:tc>
          <w:tcPr>
            <w:tcW w:w="2268" w:type="dxa"/>
            <w:vAlign w:val="center"/>
          </w:tcPr>
          <w:p>
            <w:pPr>
              <w:pStyle w:val="12"/>
            </w:pPr>
            <w:r>
              <w:t>房屋正常使用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6、河北省第七届园博会（定州）衡水园建设项目绩效目标表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1.顺利完工，验收合格，保证园博会顺利开园</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建设衡水展园</w:t>
            </w:r>
          </w:p>
        </w:tc>
        <w:tc>
          <w:tcPr>
            <w:tcW w:w="2835" w:type="dxa"/>
            <w:vAlign w:val="center"/>
          </w:tcPr>
          <w:p>
            <w:pPr>
              <w:pStyle w:val="12"/>
            </w:pPr>
            <w:r>
              <w:t>建设河北省第七届园博会衡水园</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w:t>
            </w:r>
          </w:p>
        </w:tc>
        <w:tc>
          <w:tcPr>
            <w:tcW w:w="2835" w:type="dxa"/>
            <w:vAlign w:val="center"/>
          </w:tcPr>
          <w:p>
            <w:pPr>
              <w:pStyle w:val="12"/>
            </w:pPr>
            <w:r>
              <w:t>按照合同要求施工，初验合格</w:t>
            </w:r>
          </w:p>
        </w:tc>
        <w:tc>
          <w:tcPr>
            <w:tcW w:w="2551" w:type="dxa"/>
            <w:vAlign w:val="center"/>
          </w:tcPr>
          <w:p>
            <w:pPr>
              <w:pStyle w:val="12"/>
            </w:pPr>
            <w:r>
              <w:t>按照合同要求施工，初验合格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2835" w:type="dxa"/>
            <w:vAlign w:val="center"/>
          </w:tcPr>
          <w:p>
            <w:pPr>
              <w:pStyle w:val="12"/>
            </w:pPr>
            <w:r>
              <w:t>在合同期限内完工，保证园博会正常开园</w:t>
            </w:r>
          </w:p>
        </w:tc>
        <w:tc>
          <w:tcPr>
            <w:tcW w:w="2551" w:type="dxa"/>
            <w:vAlign w:val="center"/>
          </w:tcPr>
          <w:p>
            <w:pPr>
              <w:pStyle w:val="12"/>
            </w:pPr>
            <w:r>
              <w:t>按时完工，保证准时开园</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2835" w:type="dxa"/>
            <w:vAlign w:val="center"/>
          </w:tcPr>
          <w:p>
            <w:pPr>
              <w:pStyle w:val="12"/>
            </w:pPr>
            <w:r>
              <w:t>成本控制在合同内</w:t>
            </w:r>
          </w:p>
        </w:tc>
        <w:tc>
          <w:tcPr>
            <w:tcW w:w="2551" w:type="dxa"/>
            <w:vAlign w:val="center"/>
          </w:tcPr>
          <w:p>
            <w:pPr>
              <w:pStyle w:val="12"/>
            </w:pPr>
            <w:r>
              <w:t>成本控制在合同内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提升我市城市形象及竞争力</w:t>
            </w:r>
          </w:p>
        </w:tc>
        <w:tc>
          <w:tcPr>
            <w:tcW w:w="2835" w:type="dxa"/>
            <w:vAlign w:val="center"/>
          </w:tcPr>
          <w:p>
            <w:pPr>
              <w:pStyle w:val="12"/>
            </w:pPr>
            <w:r>
              <w:t>深入挖掘城市人文、生态资源，提升我市城市形象</w:t>
            </w:r>
          </w:p>
        </w:tc>
        <w:tc>
          <w:tcPr>
            <w:tcW w:w="2551" w:type="dxa"/>
            <w:vAlign w:val="center"/>
          </w:tcPr>
          <w:p>
            <w:pPr>
              <w:pStyle w:val="12"/>
            </w:pPr>
            <w:r>
              <w:t>完成建设任务，提升衡水形象</w:t>
            </w:r>
          </w:p>
        </w:tc>
        <w:tc>
          <w:tcPr>
            <w:tcW w:w="2268" w:type="dxa"/>
            <w:vAlign w:val="center"/>
          </w:tcPr>
          <w:p>
            <w:pPr>
              <w:pStyle w:val="12"/>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7、节假日、马拉松街道绿化美化绩效目标表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1.满足节假日、马拉松期间城市绿化美化的需要</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草花摆放量</w:t>
            </w:r>
          </w:p>
        </w:tc>
        <w:tc>
          <w:tcPr>
            <w:tcW w:w="2835" w:type="dxa"/>
            <w:vAlign w:val="center"/>
          </w:tcPr>
          <w:p>
            <w:pPr>
              <w:pStyle w:val="12"/>
            </w:pPr>
            <w:r>
              <w:t>节假日、马拉松期间摆放草花的数量</w:t>
            </w:r>
          </w:p>
        </w:tc>
        <w:tc>
          <w:tcPr>
            <w:tcW w:w="2551" w:type="dxa"/>
            <w:vAlign w:val="center"/>
          </w:tcPr>
          <w:p>
            <w:pPr>
              <w:pStyle w:val="12"/>
            </w:pPr>
            <w:r>
              <w:t>≥10万盆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采购花卉质量达标</w:t>
            </w:r>
          </w:p>
        </w:tc>
        <w:tc>
          <w:tcPr>
            <w:tcW w:w="2835" w:type="dxa"/>
            <w:vAlign w:val="center"/>
          </w:tcPr>
          <w:p>
            <w:pPr>
              <w:pStyle w:val="12"/>
            </w:pPr>
            <w:r>
              <w:t>依据合同规定，采购花卉质量达标，验收合格</w:t>
            </w:r>
          </w:p>
        </w:tc>
        <w:tc>
          <w:tcPr>
            <w:tcW w:w="2551" w:type="dxa"/>
            <w:vAlign w:val="center"/>
          </w:tcPr>
          <w:p>
            <w:pPr>
              <w:pStyle w:val="12"/>
            </w:pPr>
            <w:r>
              <w:t>依据合同规定，采购花卉质量达标，验收合格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按照合同约定支付货款</w:t>
            </w:r>
          </w:p>
        </w:tc>
        <w:tc>
          <w:tcPr>
            <w:tcW w:w="2551" w:type="dxa"/>
            <w:vAlign w:val="center"/>
          </w:tcPr>
          <w:p>
            <w:pPr>
              <w:pStyle w:val="12"/>
            </w:pPr>
            <w:r>
              <w:t>按照合同约定支付货款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 xml:space="preserve">实行项目全过程的全面质量管理，保证市区节假日街道绿化美化顺利完成，提高市民满意度 </w:t>
            </w:r>
          </w:p>
        </w:tc>
        <w:tc>
          <w:tcPr>
            <w:tcW w:w="2551" w:type="dxa"/>
            <w:vAlign w:val="center"/>
          </w:tcPr>
          <w:p>
            <w:pPr>
              <w:pStyle w:val="12"/>
            </w:pPr>
            <w:r>
              <w:t xml:space="preserve">实行项目全过程的全面质量管理，保证市区节假日街道绿化美化顺利完成，提高市民满意度 </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8、九州广场和萧何广场绿雕维护绩效目标表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1.广场立体花坛恢复、摆放到位。</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绿雕恢复个数</w:t>
            </w:r>
          </w:p>
        </w:tc>
        <w:tc>
          <w:tcPr>
            <w:tcW w:w="2835" w:type="dxa"/>
            <w:vAlign w:val="center"/>
          </w:tcPr>
          <w:p>
            <w:pPr>
              <w:pStyle w:val="12"/>
            </w:pPr>
            <w:r>
              <w:t>广场绿雕维护完成的数量</w:t>
            </w:r>
          </w:p>
        </w:tc>
        <w:tc>
          <w:tcPr>
            <w:tcW w:w="2551" w:type="dxa"/>
            <w:vAlign w:val="center"/>
          </w:tcPr>
          <w:p>
            <w:pPr>
              <w:pStyle w:val="12"/>
            </w:pPr>
            <w:r>
              <w:t>2个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广场绿雕修复率</w:t>
            </w:r>
          </w:p>
        </w:tc>
        <w:tc>
          <w:tcPr>
            <w:tcW w:w="2835" w:type="dxa"/>
            <w:vAlign w:val="center"/>
          </w:tcPr>
          <w:p>
            <w:pPr>
              <w:pStyle w:val="12"/>
            </w:pPr>
            <w:r>
              <w:t>广场立体花坛修复情况</w:t>
            </w:r>
          </w:p>
        </w:tc>
        <w:tc>
          <w:tcPr>
            <w:tcW w:w="2551" w:type="dxa"/>
            <w:vAlign w:val="center"/>
          </w:tcPr>
          <w:p>
            <w:pPr>
              <w:pStyle w:val="12"/>
            </w:pPr>
            <w:r>
              <w:t>100%</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任务完成及时率</w:t>
            </w:r>
          </w:p>
        </w:tc>
        <w:tc>
          <w:tcPr>
            <w:tcW w:w="2835" w:type="dxa"/>
            <w:vAlign w:val="center"/>
          </w:tcPr>
          <w:p>
            <w:pPr>
              <w:pStyle w:val="12"/>
            </w:pPr>
            <w:r>
              <w:t>绿雕恢复工期完成情况</w:t>
            </w:r>
          </w:p>
        </w:tc>
        <w:tc>
          <w:tcPr>
            <w:tcW w:w="2551" w:type="dxa"/>
            <w:vAlign w:val="center"/>
          </w:tcPr>
          <w:p>
            <w:pPr>
              <w:pStyle w:val="12"/>
            </w:pPr>
            <w:r>
              <w:t>合同约定的时间内完工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成本控制在预算编制数内</w:t>
            </w:r>
          </w:p>
        </w:tc>
        <w:tc>
          <w:tcPr>
            <w:tcW w:w="2551" w:type="dxa"/>
            <w:vAlign w:val="center"/>
          </w:tcPr>
          <w:p>
            <w:pPr>
              <w:pStyle w:val="12"/>
            </w:pPr>
            <w:r>
              <w:t xml:space="preserve"> 成本控制在预算编制数内</w:t>
            </w:r>
          </w:p>
        </w:tc>
        <w:tc>
          <w:tcPr>
            <w:tcW w:w="2268"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项目效果的持续性</w:t>
            </w:r>
          </w:p>
        </w:tc>
        <w:tc>
          <w:tcPr>
            <w:tcW w:w="2835" w:type="dxa"/>
            <w:vAlign w:val="center"/>
          </w:tcPr>
          <w:p>
            <w:pPr>
              <w:pStyle w:val="12"/>
            </w:pPr>
            <w:r>
              <w:t>保持滏阳河景观效果，提升滏阳河品位。</w:t>
            </w:r>
          </w:p>
        </w:tc>
        <w:tc>
          <w:tcPr>
            <w:tcW w:w="2551" w:type="dxa"/>
            <w:vAlign w:val="center"/>
          </w:tcPr>
          <w:p>
            <w:pPr>
              <w:pStyle w:val="12"/>
            </w:pPr>
            <w:r>
              <w:t>保持滏阳河景观效果，提升滏阳河品位。</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9、抢救性资源保护——古树名木保护绩效目标表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1.通过古树名木保护项目的开展，实现古树复壮，减少病虫害，延长古树寿命。</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古树名木复壮株数</w:t>
            </w:r>
          </w:p>
        </w:tc>
        <w:tc>
          <w:tcPr>
            <w:tcW w:w="2835" w:type="dxa"/>
            <w:vAlign w:val="center"/>
          </w:tcPr>
          <w:p>
            <w:pPr>
              <w:pStyle w:val="12"/>
            </w:pPr>
            <w:r>
              <w:t>实施保护复壮的古树名木数量</w:t>
            </w:r>
          </w:p>
        </w:tc>
        <w:tc>
          <w:tcPr>
            <w:tcW w:w="2551" w:type="dxa"/>
            <w:vAlign w:val="center"/>
          </w:tcPr>
          <w:p>
            <w:pPr>
              <w:pStyle w:val="12"/>
            </w:pPr>
            <w:r>
              <w:t>8株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补助项目保护的古树名木成活率</w:t>
            </w:r>
          </w:p>
        </w:tc>
        <w:tc>
          <w:tcPr>
            <w:tcW w:w="2835" w:type="dxa"/>
            <w:vAlign w:val="center"/>
          </w:tcPr>
          <w:p>
            <w:pPr>
              <w:pStyle w:val="12"/>
            </w:pPr>
            <w:r>
              <w:t>补助项目保护的古树名木成活数量/补助项目保护的古树名木总数*100%</w:t>
            </w:r>
          </w:p>
        </w:tc>
        <w:tc>
          <w:tcPr>
            <w:tcW w:w="2551" w:type="dxa"/>
            <w:vAlign w:val="center"/>
          </w:tcPr>
          <w:p>
            <w:pPr>
              <w:pStyle w:val="12"/>
            </w:pPr>
            <w:r>
              <w:t>100%</w:t>
            </w:r>
          </w:p>
        </w:tc>
        <w:tc>
          <w:tcPr>
            <w:tcW w:w="2268" w:type="dxa"/>
            <w:vAlign w:val="center"/>
          </w:tcPr>
          <w:p>
            <w:pPr>
              <w:pStyle w:val="12"/>
            </w:pPr>
            <w:r>
              <w:t>成活率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补助项目完成时限</w:t>
            </w:r>
          </w:p>
        </w:tc>
        <w:tc>
          <w:tcPr>
            <w:tcW w:w="2835" w:type="dxa"/>
            <w:vAlign w:val="center"/>
          </w:tcPr>
          <w:p>
            <w:pPr>
              <w:pStyle w:val="12"/>
            </w:pPr>
            <w:r>
              <w:t>2023年12月31日前完成</w:t>
            </w:r>
          </w:p>
        </w:tc>
        <w:tc>
          <w:tcPr>
            <w:tcW w:w="2551" w:type="dxa"/>
            <w:vAlign w:val="center"/>
          </w:tcPr>
          <w:p>
            <w:pPr>
              <w:pStyle w:val="12"/>
            </w:pPr>
            <w:r>
              <w:t>2023年12月31日前完成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保护设施、树体养护补助标准</w:t>
            </w:r>
          </w:p>
        </w:tc>
        <w:tc>
          <w:tcPr>
            <w:tcW w:w="2835" w:type="dxa"/>
            <w:vAlign w:val="center"/>
          </w:tcPr>
          <w:p>
            <w:pPr>
              <w:pStyle w:val="12"/>
            </w:pPr>
            <w:r>
              <w:t>按照资金管理办法确定的标准补助保护项目</w:t>
            </w:r>
          </w:p>
        </w:tc>
        <w:tc>
          <w:tcPr>
            <w:tcW w:w="2551" w:type="dxa"/>
            <w:vAlign w:val="center"/>
          </w:tcPr>
          <w:p>
            <w:pPr>
              <w:pStyle w:val="12"/>
            </w:pPr>
            <w:r>
              <w:t>按照资金管理办法确定的标准补助保护项目</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古树名木复壮效果</w:t>
            </w:r>
          </w:p>
        </w:tc>
        <w:tc>
          <w:tcPr>
            <w:tcW w:w="2835" w:type="dxa"/>
            <w:vAlign w:val="center"/>
          </w:tcPr>
          <w:p>
            <w:pPr>
              <w:pStyle w:val="12"/>
            </w:pPr>
            <w:r>
              <w:t>实施保护项目前后对比，古树名木生长环境得到改善</w:t>
            </w:r>
          </w:p>
        </w:tc>
        <w:tc>
          <w:tcPr>
            <w:tcW w:w="2551" w:type="dxa"/>
            <w:vAlign w:val="center"/>
          </w:tcPr>
          <w:p>
            <w:pPr>
              <w:pStyle w:val="12"/>
            </w:pPr>
            <w:r>
              <w:t>古树名木生长环境得到改善</w:t>
            </w:r>
          </w:p>
        </w:tc>
        <w:tc>
          <w:tcPr>
            <w:tcW w:w="2268" w:type="dxa"/>
            <w:vAlign w:val="center"/>
          </w:tcPr>
          <w:p>
            <w:pPr>
              <w:pStyle w:val="12"/>
            </w:pPr>
            <w:r>
              <w:t>对比图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市民对古树复壮效果的满意度调查</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10、市区立体花坛恢复项目绩效目标表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1.完成市区立体花坛恢复及换花工作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改造立体花坛换花次数</w:t>
            </w:r>
          </w:p>
        </w:tc>
        <w:tc>
          <w:tcPr>
            <w:tcW w:w="2835" w:type="dxa"/>
            <w:vAlign w:val="center"/>
          </w:tcPr>
          <w:p>
            <w:pPr>
              <w:pStyle w:val="12"/>
            </w:pPr>
            <w:r>
              <w:t>改造立体花坛换花次数</w:t>
            </w:r>
          </w:p>
        </w:tc>
        <w:tc>
          <w:tcPr>
            <w:tcW w:w="2551" w:type="dxa"/>
            <w:vAlign w:val="center"/>
          </w:tcPr>
          <w:p>
            <w:pPr>
              <w:pStyle w:val="12"/>
            </w:pPr>
            <w:r>
              <w:t>2次</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采购花卉质量达标</w:t>
            </w:r>
          </w:p>
        </w:tc>
        <w:tc>
          <w:tcPr>
            <w:tcW w:w="2835" w:type="dxa"/>
            <w:vAlign w:val="center"/>
          </w:tcPr>
          <w:p>
            <w:pPr>
              <w:pStyle w:val="12"/>
            </w:pPr>
            <w:r>
              <w:t>依据合同规定，采购花卉质量达标，验收合格</w:t>
            </w:r>
          </w:p>
        </w:tc>
        <w:tc>
          <w:tcPr>
            <w:tcW w:w="2551" w:type="dxa"/>
            <w:vAlign w:val="center"/>
          </w:tcPr>
          <w:p>
            <w:pPr>
              <w:pStyle w:val="12"/>
            </w:pPr>
            <w:r>
              <w:t>依据合同规定，采购花卉质量达标，验收合格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2835" w:type="dxa"/>
            <w:vAlign w:val="center"/>
          </w:tcPr>
          <w:p>
            <w:pPr>
              <w:pStyle w:val="12"/>
            </w:pPr>
            <w:r>
              <w:t>按合同约定期限完工</w:t>
            </w:r>
          </w:p>
        </w:tc>
        <w:tc>
          <w:tcPr>
            <w:tcW w:w="2551" w:type="dxa"/>
            <w:vAlign w:val="center"/>
          </w:tcPr>
          <w:p>
            <w:pPr>
              <w:pStyle w:val="12"/>
            </w:pPr>
            <w:r>
              <w:t>按合同约定期限完工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保证市区花坛恢复及换花工作顺利完成，提升绿化美化效果，提高市民满意度</w:t>
            </w:r>
          </w:p>
        </w:tc>
        <w:tc>
          <w:tcPr>
            <w:tcW w:w="2551" w:type="dxa"/>
            <w:vAlign w:val="center"/>
          </w:tcPr>
          <w:p>
            <w:pPr>
              <w:pStyle w:val="12"/>
            </w:pPr>
            <w:r>
              <w:t>提升绿化美化效果，提高市民满意度</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11、市区绿化租地费绩效目标表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1.用于支付绿化租地费用，保持城市绿化覆盖率</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租地费金额</w:t>
            </w:r>
          </w:p>
        </w:tc>
        <w:tc>
          <w:tcPr>
            <w:tcW w:w="2835" w:type="dxa"/>
            <w:vAlign w:val="center"/>
          </w:tcPr>
          <w:p>
            <w:pPr>
              <w:pStyle w:val="12"/>
            </w:pPr>
            <w:r>
              <w:t>按合同约定的租地费金额</w:t>
            </w:r>
          </w:p>
        </w:tc>
        <w:tc>
          <w:tcPr>
            <w:tcW w:w="2551" w:type="dxa"/>
            <w:vAlign w:val="center"/>
          </w:tcPr>
          <w:p>
            <w:pPr>
              <w:pStyle w:val="12"/>
            </w:pPr>
            <w:r>
              <w:t>≥14.31万元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足额制度</w:t>
            </w:r>
          </w:p>
        </w:tc>
        <w:tc>
          <w:tcPr>
            <w:tcW w:w="2835" w:type="dxa"/>
            <w:vAlign w:val="center"/>
          </w:tcPr>
          <w:p>
            <w:pPr>
              <w:pStyle w:val="12"/>
            </w:pPr>
            <w:r>
              <w:t>按照合同约定的金额，足额支付租地费</w:t>
            </w:r>
          </w:p>
        </w:tc>
        <w:tc>
          <w:tcPr>
            <w:tcW w:w="2551" w:type="dxa"/>
            <w:vAlign w:val="center"/>
          </w:tcPr>
          <w:p>
            <w:pPr>
              <w:pStyle w:val="12"/>
            </w:pPr>
            <w:r>
              <w:t>按照合同约定的金额，足额支付租地费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完成进度</w:t>
            </w:r>
          </w:p>
        </w:tc>
        <w:tc>
          <w:tcPr>
            <w:tcW w:w="2835" w:type="dxa"/>
            <w:vAlign w:val="center"/>
          </w:tcPr>
          <w:p>
            <w:pPr>
              <w:pStyle w:val="12"/>
            </w:pPr>
            <w:r>
              <w:t>按合同约定支付租金</w:t>
            </w:r>
          </w:p>
        </w:tc>
        <w:tc>
          <w:tcPr>
            <w:tcW w:w="2551" w:type="dxa"/>
            <w:vAlign w:val="center"/>
          </w:tcPr>
          <w:p>
            <w:pPr>
              <w:pStyle w:val="12"/>
            </w:pPr>
            <w:r>
              <w:t>按合同约定的时间支付租金</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租金控制</w:t>
            </w:r>
          </w:p>
        </w:tc>
        <w:tc>
          <w:tcPr>
            <w:tcW w:w="2835" w:type="dxa"/>
            <w:vAlign w:val="center"/>
          </w:tcPr>
          <w:p>
            <w:pPr>
              <w:pStyle w:val="12"/>
            </w:pPr>
            <w:r>
              <w:t>按合同约定租地费用</w:t>
            </w:r>
          </w:p>
        </w:tc>
        <w:tc>
          <w:tcPr>
            <w:tcW w:w="2551" w:type="dxa"/>
            <w:vAlign w:val="center"/>
          </w:tcPr>
          <w:p>
            <w:pPr>
              <w:pStyle w:val="12"/>
            </w:pPr>
            <w:r>
              <w:t>租地费控制在合同内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提升绿化景观</w:t>
            </w:r>
          </w:p>
        </w:tc>
        <w:tc>
          <w:tcPr>
            <w:tcW w:w="2835" w:type="dxa"/>
            <w:vAlign w:val="center"/>
          </w:tcPr>
          <w:p>
            <w:pPr>
              <w:pStyle w:val="12"/>
            </w:pPr>
            <w:r>
              <w:t>保持绿化面积不减少，提升衡水绿化景观</w:t>
            </w:r>
          </w:p>
        </w:tc>
        <w:tc>
          <w:tcPr>
            <w:tcW w:w="2551" w:type="dxa"/>
            <w:vAlign w:val="center"/>
          </w:tcPr>
          <w:p>
            <w:pPr>
              <w:pStyle w:val="12"/>
            </w:pPr>
            <w:r>
              <w:t>绿化面积不减少，提升衡水绿化景观</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市民对绿化效果的满意度调查</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12、王华斌工伤专项资金绩效目标表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1.王华斌2023年度伤残津贴和生活护理费支付到位，保证王华斌基本生活</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支付王华斌伤残津贴、生活护理费月份</w:t>
            </w:r>
          </w:p>
        </w:tc>
        <w:tc>
          <w:tcPr>
            <w:tcW w:w="2835" w:type="dxa"/>
            <w:vAlign w:val="center"/>
          </w:tcPr>
          <w:p>
            <w:pPr>
              <w:pStyle w:val="12"/>
            </w:pPr>
            <w:r>
              <w:t>支付王华斌1-12月份伤残津贴和生活护理费</w:t>
            </w:r>
          </w:p>
        </w:tc>
        <w:tc>
          <w:tcPr>
            <w:tcW w:w="2551" w:type="dxa"/>
            <w:vAlign w:val="center"/>
          </w:tcPr>
          <w:p>
            <w:pPr>
              <w:pStyle w:val="12"/>
            </w:pPr>
            <w:r>
              <w:t>12个月</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伤残津贴和生活护理费支付标准（元）</w:t>
            </w:r>
          </w:p>
        </w:tc>
        <w:tc>
          <w:tcPr>
            <w:tcW w:w="2835" w:type="dxa"/>
            <w:vAlign w:val="center"/>
          </w:tcPr>
          <w:p>
            <w:pPr>
              <w:pStyle w:val="12"/>
            </w:pPr>
            <w:r>
              <w:t>每月支付王华斌伤残津贴、生活护理费</w:t>
            </w:r>
          </w:p>
        </w:tc>
        <w:tc>
          <w:tcPr>
            <w:tcW w:w="2551" w:type="dxa"/>
            <w:vAlign w:val="center"/>
          </w:tcPr>
          <w:p>
            <w:pPr>
              <w:pStyle w:val="12"/>
            </w:pPr>
            <w:r>
              <w:t>4402.9元</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是否按规定标准发放</w:t>
            </w:r>
          </w:p>
        </w:tc>
        <w:tc>
          <w:tcPr>
            <w:tcW w:w="2835" w:type="dxa"/>
            <w:vAlign w:val="center"/>
          </w:tcPr>
          <w:p>
            <w:pPr>
              <w:pStyle w:val="12"/>
            </w:pPr>
            <w:r>
              <w:t>按法院判决书规定的伤残津贴和生活护理费标准发放</w:t>
            </w:r>
          </w:p>
        </w:tc>
        <w:tc>
          <w:tcPr>
            <w:tcW w:w="2551" w:type="dxa"/>
            <w:vAlign w:val="center"/>
          </w:tcPr>
          <w:p>
            <w:pPr>
              <w:pStyle w:val="12"/>
            </w:pPr>
            <w:r>
              <w:t>4402.9元/月</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支付及时性</w:t>
            </w:r>
          </w:p>
        </w:tc>
        <w:tc>
          <w:tcPr>
            <w:tcW w:w="2835" w:type="dxa"/>
            <w:vAlign w:val="center"/>
          </w:tcPr>
          <w:p>
            <w:pPr>
              <w:pStyle w:val="12"/>
            </w:pPr>
            <w:r>
              <w:t>及时支付王华斌伤残津贴和生活护理费</w:t>
            </w:r>
          </w:p>
        </w:tc>
        <w:tc>
          <w:tcPr>
            <w:tcW w:w="2551" w:type="dxa"/>
            <w:vAlign w:val="center"/>
          </w:tcPr>
          <w:p>
            <w:pPr>
              <w:pStyle w:val="12"/>
            </w:pPr>
            <w:r>
              <w:t>及时支付王华斌伤残津贴和生活护理费</w:t>
            </w:r>
          </w:p>
        </w:tc>
        <w:tc>
          <w:tcPr>
            <w:tcW w:w="2268"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保障王华斌合法权益</w:t>
            </w:r>
          </w:p>
        </w:tc>
        <w:tc>
          <w:tcPr>
            <w:tcW w:w="2835" w:type="dxa"/>
            <w:vAlign w:val="center"/>
          </w:tcPr>
          <w:p>
            <w:pPr>
              <w:pStyle w:val="12"/>
            </w:pPr>
            <w:r>
              <w:t>保障王华斌享受伤残津贴等合法权益</w:t>
            </w:r>
          </w:p>
        </w:tc>
        <w:tc>
          <w:tcPr>
            <w:tcW w:w="2551" w:type="dxa"/>
            <w:vAlign w:val="center"/>
          </w:tcPr>
          <w:p>
            <w:pPr>
              <w:pStyle w:val="12"/>
            </w:pPr>
            <w:r>
              <w:t>根据法院判决书保障王华斌享受合法的伤残津贴和生活护理费</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对象满意度</w:t>
            </w:r>
          </w:p>
        </w:tc>
        <w:tc>
          <w:tcPr>
            <w:tcW w:w="2835" w:type="dxa"/>
            <w:vAlign w:val="center"/>
          </w:tcPr>
          <w:p>
            <w:pPr>
              <w:pStyle w:val="12"/>
            </w:pPr>
            <w:r>
              <w:t>对象满意度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13、永久性绿地勘测定界费绩效目标表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1.完成市区指定公园的勘测定界，保护我市园林绿化建设的宝贵成果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勘测费用</w:t>
            </w:r>
          </w:p>
        </w:tc>
        <w:tc>
          <w:tcPr>
            <w:tcW w:w="2835" w:type="dxa"/>
            <w:vAlign w:val="center"/>
          </w:tcPr>
          <w:p>
            <w:pPr>
              <w:pStyle w:val="12"/>
            </w:pPr>
            <w:r>
              <w:t>支付勘测费用金额</w:t>
            </w:r>
          </w:p>
        </w:tc>
        <w:tc>
          <w:tcPr>
            <w:tcW w:w="2551" w:type="dxa"/>
            <w:vAlign w:val="center"/>
          </w:tcPr>
          <w:p>
            <w:pPr>
              <w:pStyle w:val="12"/>
            </w:pPr>
            <w:r>
              <w:t>25万元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验收情况</w:t>
            </w:r>
          </w:p>
        </w:tc>
        <w:tc>
          <w:tcPr>
            <w:tcW w:w="2835" w:type="dxa"/>
            <w:vAlign w:val="center"/>
          </w:tcPr>
          <w:p>
            <w:pPr>
              <w:pStyle w:val="12"/>
            </w:pPr>
            <w:r>
              <w:t>按照要求进行勘测定界</w:t>
            </w:r>
          </w:p>
        </w:tc>
        <w:tc>
          <w:tcPr>
            <w:tcW w:w="2551" w:type="dxa"/>
            <w:vAlign w:val="center"/>
          </w:tcPr>
          <w:p>
            <w:pPr>
              <w:pStyle w:val="12"/>
            </w:pPr>
            <w:r>
              <w:t>按照要求进行勘测定界，并提供相关图纸，验收合格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2835" w:type="dxa"/>
            <w:vAlign w:val="center"/>
          </w:tcPr>
          <w:p>
            <w:pPr>
              <w:pStyle w:val="12"/>
            </w:pPr>
            <w:r>
              <w:t>在合同期限内完成公园地界勘测</w:t>
            </w:r>
          </w:p>
        </w:tc>
        <w:tc>
          <w:tcPr>
            <w:tcW w:w="2551" w:type="dxa"/>
            <w:vAlign w:val="center"/>
          </w:tcPr>
          <w:p>
            <w:pPr>
              <w:pStyle w:val="12"/>
            </w:pPr>
            <w:r>
              <w:t>在合同期限内完成公园地界勘测</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2835" w:type="dxa"/>
            <w:vAlign w:val="center"/>
          </w:tcPr>
          <w:p>
            <w:pPr>
              <w:pStyle w:val="12"/>
            </w:pPr>
            <w:r>
              <w:t>成本控制在预算内</w:t>
            </w:r>
          </w:p>
        </w:tc>
        <w:tc>
          <w:tcPr>
            <w:tcW w:w="2551" w:type="dxa"/>
            <w:vAlign w:val="center"/>
          </w:tcPr>
          <w:p>
            <w:pPr>
              <w:pStyle w:val="12"/>
            </w:pPr>
            <w:r>
              <w:t>成本控制在预算内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保护城市公园的建设成果</w:t>
            </w:r>
          </w:p>
        </w:tc>
        <w:tc>
          <w:tcPr>
            <w:tcW w:w="2835" w:type="dxa"/>
            <w:vAlign w:val="center"/>
          </w:tcPr>
          <w:p>
            <w:pPr>
              <w:pStyle w:val="12"/>
            </w:pPr>
            <w:r>
              <w:t>维护公园内的配套设施，历史文化</w:t>
            </w:r>
          </w:p>
        </w:tc>
        <w:tc>
          <w:tcPr>
            <w:tcW w:w="2551" w:type="dxa"/>
            <w:vAlign w:val="center"/>
          </w:tcPr>
          <w:p>
            <w:pPr>
              <w:pStyle w:val="12"/>
            </w:pPr>
            <w:r>
              <w:t>勘测结果一经确定长期使用</w:t>
            </w:r>
          </w:p>
        </w:tc>
        <w:tc>
          <w:tcPr>
            <w:tcW w:w="2268" w:type="dxa"/>
            <w:vAlign w:val="center"/>
          </w:tcPr>
          <w:p>
            <w:pPr>
              <w:pStyle w:val="12"/>
            </w:pPr>
            <w:r>
              <w:t>满足长期使用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群众满意数量占总数的比例</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14、园博园常态运营及管理绩效目标表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1.主要用于支付园博园运营过程中产生的相关费用</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绿化养护完成率</w:t>
            </w:r>
          </w:p>
        </w:tc>
        <w:tc>
          <w:tcPr>
            <w:tcW w:w="2835" w:type="dxa"/>
            <w:vAlign w:val="center"/>
          </w:tcPr>
          <w:p>
            <w:pPr>
              <w:pStyle w:val="12"/>
            </w:pPr>
            <w:r>
              <w:t>养护面积≥6.2万平方米</w:t>
            </w:r>
          </w:p>
        </w:tc>
        <w:tc>
          <w:tcPr>
            <w:tcW w:w="2551" w:type="dxa"/>
            <w:vAlign w:val="center"/>
          </w:tcPr>
          <w:p>
            <w:pPr>
              <w:pStyle w:val="12"/>
            </w:pPr>
            <w:r>
              <w:t>万平方米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按照合同要求及时支付资金</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资金到位后及时支付</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2835" w:type="dxa"/>
            <w:vAlign w:val="center"/>
          </w:tcPr>
          <w:p>
            <w:pPr>
              <w:pStyle w:val="12"/>
            </w:pPr>
            <w:r>
              <w:t>预算控制数</w:t>
            </w:r>
          </w:p>
        </w:tc>
        <w:tc>
          <w:tcPr>
            <w:tcW w:w="2551" w:type="dxa"/>
            <w:vAlign w:val="center"/>
          </w:tcPr>
          <w:p>
            <w:pPr>
              <w:pStyle w:val="12"/>
            </w:pPr>
            <w:r>
              <w:t>成本控制在预算内</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维持园内绿化美化效果，保障园博园正常运用</w:t>
            </w:r>
          </w:p>
        </w:tc>
        <w:tc>
          <w:tcPr>
            <w:tcW w:w="2835" w:type="dxa"/>
            <w:vAlign w:val="center"/>
          </w:tcPr>
          <w:p>
            <w:pPr>
              <w:pStyle w:val="12"/>
            </w:pPr>
            <w:r>
              <w:t>维持园内绿化美化效果，保障园博园正常运用</w:t>
            </w:r>
          </w:p>
        </w:tc>
        <w:tc>
          <w:tcPr>
            <w:tcW w:w="2551" w:type="dxa"/>
            <w:vAlign w:val="center"/>
          </w:tcPr>
          <w:p>
            <w:pPr>
              <w:pStyle w:val="12"/>
            </w:pPr>
            <w:r>
              <w:t>维持园内绿化美化效果，保障园博园正常运用</w:t>
            </w:r>
          </w:p>
        </w:tc>
        <w:tc>
          <w:tcPr>
            <w:tcW w:w="2268" w:type="dxa"/>
            <w:vAlign w:val="center"/>
          </w:tcPr>
          <w:p>
            <w:pPr>
              <w:pStyle w:val="12"/>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15、园林城市维护费（基金）绩效目标表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1.市区乔灌木补植到位，苗木、草花采购达到城市绿化维护需要，美化城市绿化景观，提升城市形象及竞争力</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绿化养护面积</w:t>
            </w:r>
          </w:p>
        </w:tc>
        <w:tc>
          <w:tcPr>
            <w:tcW w:w="2835" w:type="dxa"/>
            <w:vAlign w:val="center"/>
          </w:tcPr>
          <w:p>
            <w:pPr>
              <w:pStyle w:val="12"/>
            </w:pPr>
            <w:r>
              <w:t>绿化养护面积</w:t>
            </w:r>
          </w:p>
        </w:tc>
        <w:tc>
          <w:tcPr>
            <w:tcW w:w="2551" w:type="dxa"/>
            <w:vAlign w:val="center"/>
          </w:tcPr>
          <w:p>
            <w:pPr>
              <w:pStyle w:val="12"/>
            </w:pPr>
            <w:r>
              <w:t>≥150万平方米</w:t>
            </w:r>
          </w:p>
        </w:tc>
        <w:tc>
          <w:tcPr>
            <w:tcW w:w="2268" w:type="dxa"/>
            <w:vAlign w:val="center"/>
          </w:tcPr>
          <w:p>
            <w:pPr>
              <w:pStyle w:val="12"/>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2835" w:type="dxa"/>
            <w:vAlign w:val="center"/>
          </w:tcPr>
          <w:p>
            <w:pPr>
              <w:pStyle w:val="12"/>
            </w:pPr>
            <w:r>
              <w:t>苗木成活情况</w:t>
            </w:r>
          </w:p>
        </w:tc>
        <w:tc>
          <w:tcPr>
            <w:tcW w:w="2551" w:type="dxa"/>
            <w:vAlign w:val="center"/>
          </w:tcPr>
          <w:p>
            <w:pPr>
              <w:pStyle w:val="12"/>
            </w:pPr>
            <w:r>
              <w:t>≥95%</w:t>
            </w:r>
          </w:p>
        </w:tc>
        <w:tc>
          <w:tcPr>
            <w:tcW w:w="2268" w:type="dxa"/>
            <w:vAlign w:val="center"/>
          </w:tcPr>
          <w:p>
            <w:pPr>
              <w:pStyle w:val="12"/>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按照精细化管理标准安排维护费预算</w:t>
            </w:r>
          </w:p>
        </w:tc>
        <w:tc>
          <w:tcPr>
            <w:tcW w:w="2551" w:type="dxa"/>
            <w:vAlign w:val="center"/>
          </w:tcPr>
          <w:p>
            <w:pPr>
              <w:pStyle w:val="12"/>
            </w:pPr>
            <w:r>
              <w:t>按照《衡水市城市管理精细化标准》</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城市绿化维护养护对社会环境的提升情况</w:t>
            </w:r>
          </w:p>
        </w:tc>
        <w:tc>
          <w:tcPr>
            <w:tcW w:w="2835" w:type="dxa"/>
            <w:vAlign w:val="center"/>
          </w:tcPr>
          <w:p>
            <w:pPr>
              <w:pStyle w:val="12"/>
            </w:pPr>
            <w:r>
              <w:t>园林绿化养护管理实施精细化，提升市区绿化美化效果</w:t>
            </w:r>
          </w:p>
        </w:tc>
        <w:tc>
          <w:tcPr>
            <w:tcW w:w="2551" w:type="dxa"/>
            <w:vAlign w:val="center"/>
          </w:tcPr>
          <w:p>
            <w:pPr>
              <w:pStyle w:val="12"/>
            </w:pPr>
            <w:r>
              <w:t>园林绿化养护管理实施精细化管理，提升市区绿化美化效果</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16、园林城市维护费（一般预算）绩效目标表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1.目标市区乔灌木补植到位，苗木、草花采购达到城市绿化维护需要，美化城市绿化景观，提升城市形象及竞争力</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绿地模块修剪次数</w:t>
            </w:r>
          </w:p>
        </w:tc>
        <w:tc>
          <w:tcPr>
            <w:tcW w:w="2835" w:type="dxa"/>
            <w:vAlign w:val="center"/>
          </w:tcPr>
          <w:p>
            <w:pPr>
              <w:pStyle w:val="12"/>
            </w:pPr>
            <w:r>
              <w:t>2021年全年市区绿地模块修剪次数</w:t>
            </w:r>
          </w:p>
        </w:tc>
        <w:tc>
          <w:tcPr>
            <w:tcW w:w="2551" w:type="dxa"/>
            <w:vAlign w:val="center"/>
          </w:tcPr>
          <w:p>
            <w:pPr>
              <w:pStyle w:val="12"/>
            </w:pPr>
            <w:r>
              <w:t>≥2次</w:t>
            </w:r>
          </w:p>
        </w:tc>
        <w:tc>
          <w:tcPr>
            <w:tcW w:w="2268" w:type="dxa"/>
            <w:vAlign w:val="center"/>
          </w:tcPr>
          <w:p>
            <w:pPr>
              <w:pStyle w:val="12"/>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2835" w:type="dxa"/>
            <w:vAlign w:val="center"/>
          </w:tcPr>
          <w:p>
            <w:pPr>
              <w:pStyle w:val="12"/>
            </w:pPr>
            <w:r>
              <w:t>苗木成活情况</w:t>
            </w:r>
          </w:p>
        </w:tc>
        <w:tc>
          <w:tcPr>
            <w:tcW w:w="2551" w:type="dxa"/>
            <w:vAlign w:val="center"/>
          </w:tcPr>
          <w:p>
            <w:pPr>
              <w:pStyle w:val="12"/>
            </w:pPr>
            <w:r>
              <w:t>≥95%</w:t>
            </w:r>
          </w:p>
        </w:tc>
        <w:tc>
          <w:tcPr>
            <w:tcW w:w="2268" w:type="dxa"/>
            <w:vAlign w:val="center"/>
          </w:tcPr>
          <w:p>
            <w:pPr>
              <w:pStyle w:val="12"/>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成本控制在合同要求内</w:t>
            </w:r>
          </w:p>
        </w:tc>
        <w:tc>
          <w:tcPr>
            <w:tcW w:w="2551" w:type="dxa"/>
            <w:vAlign w:val="center"/>
          </w:tcPr>
          <w:p>
            <w:pPr>
              <w:pStyle w:val="12"/>
            </w:pPr>
            <w:r>
              <w:t xml:space="preserve"> 成本控制在合同要求内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社会效益指标</w:t>
            </w:r>
          </w:p>
        </w:tc>
        <w:tc>
          <w:tcPr>
            <w:tcW w:w="2835" w:type="dxa"/>
            <w:vAlign w:val="center"/>
          </w:tcPr>
          <w:p>
            <w:pPr>
              <w:pStyle w:val="12"/>
            </w:pPr>
            <w:r>
              <w:t>城市绿化维护养护对社会环境的提升情况</w:t>
            </w:r>
          </w:p>
        </w:tc>
        <w:tc>
          <w:tcPr>
            <w:tcW w:w="2551" w:type="dxa"/>
            <w:vAlign w:val="center"/>
          </w:tcPr>
          <w:p>
            <w:pPr>
              <w:pStyle w:val="12"/>
            </w:pPr>
            <w:r>
              <w:t>园林绿化养护管理实施精细化，提高市民的满意度</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17、园林项目工程款绩效目标表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1.按照评审结果支付工程尾款，按照施工进度支付工程款</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工程款支付金额</w:t>
            </w:r>
          </w:p>
        </w:tc>
        <w:tc>
          <w:tcPr>
            <w:tcW w:w="2835" w:type="dxa"/>
            <w:vAlign w:val="center"/>
          </w:tcPr>
          <w:p>
            <w:pPr>
              <w:pStyle w:val="12"/>
            </w:pPr>
            <w:r>
              <w:t>工程款支付金额</w:t>
            </w:r>
          </w:p>
        </w:tc>
        <w:tc>
          <w:tcPr>
            <w:tcW w:w="2551" w:type="dxa"/>
            <w:vAlign w:val="center"/>
          </w:tcPr>
          <w:p>
            <w:pPr>
              <w:pStyle w:val="12"/>
            </w:pPr>
            <w:r>
              <w:t>1500万元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w:t>
            </w:r>
          </w:p>
        </w:tc>
        <w:tc>
          <w:tcPr>
            <w:tcW w:w="2835" w:type="dxa"/>
            <w:vAlign w:val="center"/>
          </w:tcPr>
          <w:p>
            <w:pPr>
              <w:pStyle w:val="12"/>
            </w:pPr>
            <w:r>
              <w:t>依据合同规定，工程质量达标，验收合格</w:t>
            </w:r>
          </w:p>
        </w:tc>
        <w:tc>
          <w:tcPr>
            <w:tcW w:w="2551" w:type="dxa"/>
            <w:vAlign w:val="center"/>
          </w:tcPr>
          <w:p>
            <w:pPr>
              <w:pStyle w:val="12"/>
            </w:pPr>
            <w:r>
              <w:t>依据合同规定，工程质量达标，验收合格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按照合同约定支付工程款</w:t>
            </w:r>
          </w:p>
        </w:tc>
        <w:tc>
          <w:tcPr>
            <w:tcW w:w="2551" w:type="dxa"/>
            <w:vAlign w:val="center"/>
          </w:tcPr>
          <w:p>
            <w:pPr>
              <w:pStyle w:val="12"/>
            </w:pPr>
            <w:r>
              <w:t>按照合同约定支付工程款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优化城市绿地布局，提高市民满意度</w:t>
            </w:r>
          </w:p>
        </w:tc>
        <w:tc>
          <w:tcPr>
            <w:tcW w:w="2551" w:type="dxa"/>
            <w:vAlign w:val="center"/>
          </w:tcPr>
          <w:p>
            <w:pPr>
              <w:pStyle w:val="12"/>
            </w:pPr>
            <w:r>
              <w:t xml:space="preserve">优化城市绿地布局，提高市民满意度 </w:t>
            </w:r>
          </w:p>
        </w:tc>
        <w:tc>
          <w:tcPr>
            <w:tcW w:w="2268" w:type="dxa"/>
            <w:vAlign w:val="center"/>
          </w:tcPr>
          <w:p>
            <w:pPr>
              <w:pStyle w:val="12"/>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达到预期满意度指标值</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18、园林项目工程款（基金））绩效目标表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1.按照合同约定支付工程款</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工程款支付项目数量</w:t>
            </w:r>
          </w:p>
        </w:tc>
        <w:tc>
          <w:tcPr>
            <w:tcW w:w="2835" w:type="dxa"/>
            <w:vAlign w:val="center"/>
          </w:tcPr>
          <w:p>
            <w:pPr>
              <w:pStyle w:val="12"/>
            </w:pPr>
            <w:r>
              <w:t>工程款支付项目数量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w:t>
            </w:r>
          </w:p>
        </w:tc>
        <w:tc>
          <w:tcPr>
            <w:tcW w:w="2835" w:type="dxa"/>
            <w:vAlign w:val="center"/>
          </w:tcPr>
          <w:p>
            <w:pPr>
              <w:pStyle w:val="12"/>
            </w:pPr>
            <w:r>
              <w:t>依据合同规定，工程质量达标，验收合格</w:t>
            </w:r>
          </w:p>
        </w:tc>
        <w:tc>
          <w:tcPr>
            <w:tcW w:w="2551" w:type="dxa"/>
            <w:vAlign w:val="center"/>
          </w:tcPr>
          <w:p>
            <w:pPr>
              <w:pStyle w:val="12"/>
            </w:pPr>
            <w:r>
              <w:t>依据合同规定，工程质量达标，验收合格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按照合同约定支付工程款</w:t>
            </w:r>
          </w:p>
        </w:tc>
        <w:tc>
          <w:tcPr>
            <w:tcW w:w="2551" w:type="dxa"/>
            <w:vAlign w:val="center"/>
          </w:tcPr>
          <w:p>
            <w:pPr>
              <w:pStyle w:val="12"/>
            </w:pPr>
            <w:r>
              <w:t>按照合同约定支付工程款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优化城市绿地布局，提高市民满意度</w:t>
            </w:r>
          </w:p>
        </w:tc>
        <w:tc>
          <w:tcPr>
            <w:tcW w:w="2551" w:type="dxa"/>
            <w:vAlign w:val="center"/>
          </w:tcPr>
          <w:p>
            <w:pPr>
              <w:pStyle w:val="12"/>
            </w:pPr>
            <w:r>
              <w:t>优化城市绿地布局，提高市民满意度</w:t>
            </w:r>
          </w:p>
        </w:tc>
        <w:tc>
          <w:tcPr>
            <w:tcW w:w="2268" w:type="dxa"/>
            <w:vAlign w:val="center"/>
          </w:tcPr>
          <w:p>
            <w:pPr>
              <w:pStyle w:val="12"/>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相关人员满意度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19、园林专用车辆及保险和机械购置绩效目标表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1.采购专用车辆，以满足日常的园林绿化工作要求</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车辆数量</w:t>
            </w:r>
          </w:p>
        </w:tc>
        <w:tc>
          <w:tcPr>
            <w:tcW w:w="2835" w:type="dxa"/>
            <w:vAlign w:val="center"/>
          </w:tcPr>
          <w:p>
            <w:pPr>
              <w:pStyle w:val="12"/>
            </w:pPr>
            <w:r>
              <w:t>购买自卸货车数量</w:t>
            </w:r>
          </w:p>
        </w:tc>
        <w:tc>
          <w:tcPr>
            <w:tcW w:w="2551" w:type="dxa"/>
            <w:vAlign w:val="center"/>
          </w:tcPr>
          <w:p>
            <w:pPr>
              <w:pStyle w:val="12"/>
            </w:pPr>
            <w:r>
              <w:t>5辆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国家排放标准</w:t>
            </w:r>
          </w:p>
        </w:tc>
        <w:tc>
          <w:tcPr>
            <w:tcW w:w="2835" w:type="dxa"/>
            <w:vAlign w:val="center"/>
          </w:tcPr>
          <w:p>
            <w:pPr>
              <w:pStyle w:val="12"/>
            </w:pPr>
            <w:r>
              <w:t>自卸货车达到国家排放标准</w:t>
            </w:r>
          </w:p>
        </w:tc>
        <w:tc>
          <w:tcPr>
            <w:tcW w:w="2551" w:type="dxa"/>
            <w:vAlign w:val="center"/>
          </w:tcPr>
          <w:p>
            <w:pPr>
              <w:pStyle w:val="12"/>
            </w:pPr>
            <w:r>
              <w:t>国六排放标准</w:t>
            </w:r>
          </w:p>
        </w:tc>
        <w:tc>
          <w:tcPr>
            <w:tcW w:w="2268" w:type="dxa"/>
            <w:vAlign w:val="center"/>
          </w:tcPr>
          <w:p>
            <w:pPr>
              <w:pStyle w:val="12"/>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购车时间</w:t>
            </w:r>
          </w:p>
        </w:tc>
        <w:tc>
          <w:tcPr>
            <w:tcW w:w="2835" w:type="dxa"/>
            <w:vAlign w:val="center"/>
          </w:tcPr>
          <w:p>
            <w:pPr>
              <w:pStyle w:val="12"/>
            </w:pPr>
            <w:r>
              <w:t>在合同规定期限，采购自卸货车</w:t>
            </w:r>
          </w:p>
        </w:tc>
        <w:tc>
          <w:tcPr>
            <w:tcW w:w="2551" w:type="dxa"/>
            <w:vAlign w:val="center"/>
          </w:tcPr>
          <w:p>
            <w:pPr>
              <w:pStyle w:val="12"/>
            </w:pPr>
            <w:r>
              <w:t>在合同规定期限，购买自卸货车</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总成本控制</w:t>
            </w:r>
          </w:p>
        </w:tc>
        <w:tc>
          <w:tcPr>
            <w:tcW w:w="2835" w:type="dxa"/>
            <w:vAlign w:val="center"/>
          </w:tcPr>
          <w:p>
            <w:pPr>
              <w:pStyle w:val="12"/>
            </w:pPr>
            <w:r>
              <w:t>总成本控制在预算内</w:t>
            </w:r>
          </w:p>
        </w:tc>
        <w:tc>
          <w:tcPr>
            <w:tcW w:w="2551" w:type="dxa"/>
            <w:vAlign w:val="center"/>
          </w:tcPr>
          <w:p>
            <w:pPr>
              <w:pStyle w:val="12"/>
            </w:pPr>
            <w:r>
              <w:t>车辆及机械采购金额控制在预算内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rPr>
                <w:rFonts w:hint="eastAsia"/>
              </w:rPr>
              <w:t>可持续影响指标</w:t>
            </w:r>
          </w:p>
        </w:tc>
        <w:tc>
          <w:tcPr>
            <w:tcW w:w="2835" w:type="dxa"/>
            <w:vAlign w:val="center"/>
          </w:tcPr>
          <w:p>
            <w:pPr>
              <w:pStyle w:val="12"/>
            </w:pPr>
            <w:r>
              <w:rPr>
                <w:rFonts w:hint="eastAsia"/>
              </w:rPr>
              <w:t>可持续使用年限</w:t>
            </w:r>
          </w:p>
        </w:tc>
        <w:tc>
          <w:tcPr>
            <w:tcW w:w="2835" w:type="dxa"/>
            <w:vAlign w:val="center"/>
          </w:tcPr>
          <w:p>
            <w:pPr>
              <w:pStyle w:val="12"/>
            </w:pPr>
            <w:r>
              <w:rPr>
                <w:rFonts w:hint="eastAsia"/>
              </w:rPr>
              <w:t>车辆可持续使用年限</w:t>
            </w:r>
          </w:p>
        </w:tc>
        <w:tc>
          <w:tcPr>
            <w:tcW w:w="2551" w:type="dxa"/>
            <w:vAlign w:val="center"/>
          </w:tcPr>
          <w:p>
            <w:pPr>
              <w:pStyle w:val="12"/>
            </w:pPr>
            <w:r>
              <w:rPr>
                <w:rFonts w:hint="eastAsia"/>
              </w:rPr>
              <w:t>≥</w:t>
            </w:r>
            <w:r>
              <w:rPr>
                <w:rFonts w:hint="eastAsia"/>
                <w:lang w:val="en-US" w:eastAsia="zh-CN"/>
              </w:rPr>
              <w:t>8</w:t>
            </w:r>
            <w:r>
              <w:rPr>
                <w:rFonts w:hint="eastAsia"/>
              </w:rPr>
              <w:t>年</w:t>
            </w:r>
          </w:p>
        </w:tc>
        <w:tc>
          <w:tcPr>
            <w:tcW w:w="2268" w:type="dxa"/>
            <w:vAlign w:val="center"/>
          </w:tcPr>
          <w:p>
            <w:pPr>
              <w:pStyle w:val="12"/>
            </w:pPr>
            <w:r>
              <w:rPr>
                <w:rFonts w:hint="eastAsia"/>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达到预期满意度指标值</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20、自有房产物业及代管费绩效目标表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1.支付商贸城2021年物业及代管费</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物业及代管费</w:t>
            </w:r>
          </w:p>
        </w:tc>
        <w:tc>
          <w:tcPr>
            <w:tcW w:w="2835" w:type="dxa"/>
            <w:vAlign w:val="center"/>
          </w:tcPr>
          <w:p>
            <w:pPr>
              <w:pStyle w:val="12"/>
            </w:pPr>
            <w:r>
              <w:t>按照要求支付的商贸城代管费及物业费金额</w:t>
            </w:r>
          </w:p>
        </w:tc>
        <w:tc>
          <w:tcPr>
            <w:tcW w:w="2551" w:type="dxa"/>
            <w:vAlign w:val="center"/>
          </w:tcPr>
          <w:p>
            <w:pPr>
              <w:pStyle w:val="12"/>
            </w:pPr>
            <w:r>
              <w:t>1.48万元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足额支付物业及代管费</w:t>
            </w:r>
          </w:p>
        </w:tc>
        <w:tc>
          <w:tcPr>
            <w:tcW w:w="2835" w:type="dxa"/>
            <w:vAlign w:val="center"/>
          </w:tcPr>
          <w:p>
            <w:pPr>
              <w:pStyle w:val="12"/>
            </w:pPr>
            <w:r>
              <w:t>足额支付物业及代管费</w:t>
            </w:r>
          </w:p>
        </w:tc>
        <w:tc>
          <w:tcPr>
            <w:tcW w:w="2551" w:type="dxa"/>
            <w:vAlign w:val="center"/>
          </w:tcPr>
          <w:p>
            <w:pPr>
              <w:pStyle w:val="12"/>
            </w:pPr>
            <w:r>
              <w:t>足额支付物业及代管费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支付物业及代管费时间</w:t>
            </w:r>
          </w:p>
        </w:tc>
        <w:tc>
          <w:tcPr>
            <w:tcW w:w="2835" w:type="dxa"/>
            <w:vAlign w:val="center"/>
          </w:tcPr>
          <w:p>
            <w:pPr>
              <w:pStyle w:val="12"/>
            </w:pPr>
            <w:r>
              <w:t>按照约定的时间及时支付商贸城代管费及物业费</w:t>
            </w:r>
          </w:p>
        </w:tc>
        <w:tc>
          <w:tcPr>
            <w:tcW w:w="2551" w:type="dxa"/>
            <w:vAlign w:val="center"/>
          </w:tcPr>
          <w:p>
            <w:pPr>
              <w:pStyle w:val="12"/>
            </w:pPr>
            <w:r>
              <w:t>按照约定的时间及时支付商贸城代管费及物业费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按照约定计算费用</w:t>
            </w:r>
          </w:p>
        </w:tc>
        <w:tc>
          <w:tcPr>
            <w:tcW w:w="2835" w:type="dxa"/>
            <w:vAlign w:val="center"/>
          </w:tcPr>
          <w:p>
            <w:pPr>
              <w:pStyle w:val="12"/>
            </w:pPr>
            <w:r>
              <w:t>按照合同约定计算费用</w:t>
            </w:r>
          </w:p>
        </w:tc>
        <w:tc>
          <w:tcPr>
            <w:tcW w:w="2551" w:type="dxa"/>
            <w:vAlign w:val="center"/>
          </w:tcPr>
          <w:p>
            <w:pPr>
              <w:pStyle w:val="12"/>
            </w:pPr>
            <w:r>
              <w:t>按照合同约定计算费用</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及时支付商贸城物业费及代管费</w:t>
            </w:r>
          </w:p>
        </w:tc>
        <w:tc>
          <w:tcPr>
            <w:tcW w:w="2835" w:type="dxa"/>
            <w:vAlign w:val="center"/>
          </w:tcPr>
          <w:p>
            <w:pPr>
              <w:pStyle w:val="12"/>
            </w:pPr>
            <w:r>
              <w:t>及时支付商贸城物业费及代管费</w:t>
            </w:r>
          </w:p>
        </w:tc>
        <w:tc>
          <w:tcPr>
            <w:tcW w:w="2551" w:type="dxa"/>
            <w:vAlign w:val="center"/>
          </w:tcPr>
          <w:p>
            <w:pPr>
              <w:pStyle w:val="12"/>
            </w:pPr>
            <w:r>
              <w:t>按照约定金额及时支付物业及代管费</w:t>
            </w:r>
          </w:p>
        </w:tc>
        <w:tc>
          <w:tcPr>
            <w:tcW w:w="2268" w:type="dxa"/>
            <w:vAlign w:val="center"/>
          </w:tcPr>
          <w:p>
            <w:pPr>
              <w:pStyle w:val="12"/>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支付对象满意度</w:t>
            </w:r>
          </w:p>
        </w:tc>
        <w:tc>
          <w:tcPr>
            <w:tcW w:w="2835" w:type="dxa"/>
            <w:vAlign w:val="center"/>
          </w:tcPr>
          <w:p>
            <w:pPr>
              <w:pStyle w:val="12"/>
            </w:pPr>
            <w:r>
              <w:t>支付对象满意度</w:t>
            </w:r>
          </w:p>
        </w:tc>
        <w:tc>
          <w:tcPr>
            <w:tcW w:w="2551" w:type="dxa"/>
            <w:vAlign w:val="center"/>
          </w:tcPr>
          <w:p>
            <w:pPr>
              <w:pStyle w:val="12"/>
            </w:pPr>
            <w:r>
              <w:t>100%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21、滏阳河市区段绿植维护费绩效目标表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1.滏阳河市区段沿岸绿地维护到位，提升滏阳河沿岸绿地景观效果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绿地维护面积</w:t>
            </w:r>
          </w:p>
        </w:tc>
        <w:tc>
          <w:tcPr>
            <w:tcW w:w="2835" w:type="dxa"/>
            <w:vAlign w:val="center"/>
          </w:tcPr>
          <w:p>
            <w:pPr>
              <w:pStyle w:val="12"/>
            </w:pPr>
            <w:r>
              <w:t>绿地维护面积130万平方米</w:t>
            </w:r>
          </w:p>
        </w:tc>
        <w:tc>
          <w:tcPr>
            <w:tcW w:w="2551" w:type="dxa"/>
            <w:vAlign w:val="center"/>
          </w:tcPr>
          <w:p>
            <w:pPr>
              <w:pStyle w:val="12"/>
            </w:pPr>
            <w:r>
              <w:t>130万平方米</w:t>
            </w:r>
          </w:p>
        </w:tc>
        <w:tc>
          <w:tcPr>
            <w:tcW w:w="2268" w:type="dxa"/>
            <w:vAlign w:val="center"/>
          </w:tcPr>
          <w:p>
            <w:pPr>
              <w:pStyle w:val="12"/>
            </w:pPr>
            <w:r>
              <w:t>绿地维护情况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病虫害率</w:t>
            </w:r>
          </w:p>
        </w:tc>
        <w:tc>
          <w:tcPr>
            <w:tcW w:w="2835" w:type="dxa"/>
            <w:vAlign w:val="center"/>
          </w:tcPr>
          <w:p>
            <w:pPr>
              <w:pStyle w:val="12"/>
            </w:pPr>
            <w:r>
              <w:t>反映病虫害防治情况</w:t>
            </w:r>
          </w:p>
        </w:tc>
        <w:tc>
          <w:tcPr>
            <w:tcW w:w="2551" w:type="dxa"/>
            <w:vAlign w:val="center"/>
          </w:tcPr>
          <w:p>
            <w:pPr>
              <w:pStyle w:val="12"/>
            </w:pPr>
            <w:r>
              <w:t>≤5%</w:t>
            </w:r>
          </w:p>
        </w:tc>
        <w:tc>
          <w:tcPr>
            <w:tcW w:w="2268"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成本控制在预算编制数内</w:t>
            </w:r>
          </w:p>
        </w:tc>
        <w:tc>
          <w:tcPr>
            <w:tcW w:w="2551" w:type="dxa"/>
            <w:vAlign w:val="center"/>
          </w:tcPr>
          <w:p>
            <w:pPr>
              <w:pStyle w:val="12"/>
            </w:pPr>
            <w:r>
              <w:t>成本控制在预算编制数内</w:t>
            </w:r>
          </w:p>
        </w:tc>
        <w:tc>
          <w:tcPr>
            <w:tcW w:w="2268"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对社会环境的提升情况通过绿化养护管理，提升景观效果文字描述</w:t>
            </w:r>
            <w:r>
              <w:tab/>
            </w:r>
            <w:r>
              <w:t>通过绿化养护管理，提升景观效果景观效果优：提升景观效果</w:t>
            </w:r>
          </w:p>
        </w:tc>
        <w:tc>
          <w:tcPr>
            <w:tcW w:w="2835" w:type="dxa"/>
            <w:vAlign w:val="center"/>
          </w:tcPr>
          <w:p>
            <w:pPr>
              <w:pStyle w:val="12"/>
            </w:pPr>
            <w:r>
              <w:t>通过绿化养护管理，提升景观效果</w:t>
            </w:r>
          </w:p>
        </w:tc>
        <w:tc>
          <w:tcPr>
            <w:tcW w:w="2551" w:type="dxa"/>
            <w:vAlign w:val="center"/>
          </w:tcPr>
          <w:p>
            <w:pPr>
              <w:pStyle w:val="12"/>
            </w:pPr>
            <w:r>
              <w:t>通过绿化养护管理，提升景观效果</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22、广场办公区物业费绩效目标表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1.按时足额缴纳2023年物业费，保证正常办公条件</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2835" w:type="dxa"/>
            <w:vAlign w:val="center"/>
          </w:tcPr>
          <w:p>
            <w:pPr>
              <w:pStyle w:val="12"/>
            </w:pPr>
            <w:r>
              <w:t>物业服务面积</w:t>
            </w:r>
          </w:p>
        </w:tc>
        <w:tc>
          <w:tcPr>
            <w:tcW w:w="2551" w:type="dxa"/>
            <w:vAlign w:val="center"/>
          </w:tcPr>
          <w:p>
            <w:pPr>
              <w:pStyle w:val="12"/>
            </w:pPr>
            <w:r>
              <w:t>≥870平方米</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物业服务合格率</w:t>
            </w:r>
          </w:p>
        </w:tc>
        <w:tc>
          <w:tcPr>
            <w:tcW w:w="2835" w:type="dxa"/>
            <w:vAlign w:val="center"/>
          </w:tcPr>
          <w:p>
            <w:pPr>
              <w:pStyle w:val="12"/>
            </w:pPr>
            <w:r>
              <w:t>物业服务合格率</w:t>
            </w:r>
          </w:p>
        </w:tc>
        <w:tc>
          <w:tcPr>
            <w:tcW w:w="2551" w:type="dxa"/>
            <w:vAlign w:val="center"/>
          </w:tcPr>
          <w:p>
            <w:pPr>
              <w:pStyle w:val="12"/>
            </w:pPr>
            <w:r>
              <w:t>≥95%</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及时足额缴纳物业费</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控制在预算内</w:t>
            </w:r>
          </w:p>
        </w:tc>
        <w:tc>
          <w:tcPr>
            <w:tcW w:w="2835" w:type="dxa"/>
            <w:vAlign w:val="center"/>
          </w:tcPr>
          <w:p>
            <w:pPr>
              <w:pStyle w:val="12"/>
            </w:pPr>
            <w:r>
              <w:t>控制在预算内</w:t>
            </w:r>
          </w:p>
        </w:tc>
        <w:tc>
          <w:tcPr>
            <w:tcW w:w="2551" w:type="dxa"/>
            <w:vAlign w:val="center"/>
          </w:tcPr>
          <w:p>
            <w:pPr>
              <w:pStyle w:val="12"/>
            </w:pPr>
            <w:r>
              <w:t>≤1.8万元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≥1年</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23、广场城市维护费(基金)绩效目标表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1.提供更加优美的休闲健身场所，进一步提升广场管理水平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安全运行天数（**天）</w:t>
            </w:r>
          </w:p>
        </w:tc>
        <w:tc>
          <w:tcPr>
            <w:tcW w:w="2835" w:type="dxa"/>
            <w:vAlign w:val="center"/>
          </w:tcPr>
          <w:p>
            <w:pPr>
              <w:pStyle w:val="12"/>
            </w:pPr>
            <w:r>
              <w:t>安全运行天数（**天）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设施完好率（≥**%）</w:t>
            </w:r>
          </w:p>
        </w:tc>
        <w:tc>
          <w:tcPr>
            <w:tcW w:w="2835" w:type="dxa"/>
            <w:vAlign w:val="center"/>
          </w:tcPr>
          <w:p>
            <w:pPr>
              <w:pStyle w:val="12"/>
            </w:pPr>
            <w:r>
              <w:t>设施完好率（≥**%）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破损设施修复天数（≤**天）</w:t>
            </w:r>
          </w:p>
        </w:tc>
        <w:tc>
          <w:tcPr>
            <w:tcW w:w="2835" w:type="dxa"/>
            <w:vAlign w:val="center"/>
          </w:tcPr>
          <w:p>
            <w:pPr>
              <w:pStyle w:val="12"/>
            </w:pPr>
            <w:r>
              <w:t>破损设施修复天数（≤**天）</w:t>
            </w:r>
          </w:p>
        </w:tc>
        <w:tc>
          <w:tcPr>
            <w:tcW w:w="2551" w:type="dxa"/>
            <w:vAlign w:val="center"/>
          </w:tcPr>
          <w:p>
            <w:pPr>
              <w:pStyle w:val="12"/>
            </w:pPr>
            <w:r>
              <w:t>≤10天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≤220万元</w:t>
            </w:r>
          </w:p>
        </w:tc>
        <w:tc>
          <w:tcPr>
            <w:tcW w:w="2268" w:type="dxa"/>
            <w:vAlign w:val="center"/>
          </w:tcPr>
          <w:p>
            <w:pPr>
              <w:pStyle w:val="12"/>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全年可接待天数（≥**天）</w:t>
            </w:r>
          </w:p>
        </w:tc>
        <w:tc>
          <w:tcPr>
            <w:tcW w:w="2835" w:type="dxa"/>
            <w:vAlign w:val="center"/>
          </w:tcPr>
          <w:p>
            <w:pPr>
              <w:pStyle w:val="12"/>
            </w:pPr>
            <w:r>
              <w:t>全年可接待天数（≥**天）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24、广场城市维护费（一般预算）绩效目标表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1.提供更加优美的休闲健身场所，进一步提升广场管理水平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安全运行天数（**天）</w:t>
            </w:r>
          </w:p>
        </w:tc>
        <w:tc>
          <w:tcPr>
            <w:tcW w:w="2835" w:type="dxa"/>
            <w:vAlign w:val="center"/>
          </w:tcPr>
          <w:p>
            <w:pPr>
              <w:pStyle w:val="12"/>
            </w:pPr>
            <w:r>
              <w:t>安全运行天数（**天）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病虫害率（≤**%）</w:t>
            </w:r>
          </w:p>
        </w:tc>
        <w:tc>
          <w:tcPr>
            <w:tcW w:w="2835" w:type="dxa"/>
            <w:vAlign w:val="center"/>
          </w:tcPr>
          <w:p>
            <w:pPr>
              <w:pStyle w:val="12"/>
            </w:pPr>
            <w:r>
              <w:t>病虫害率（≤**%）</w:t>
            </w:r>
          </w:p>
        </w:tc>
        <w:tc>
          <w:tcPr>
            <w:tcW w:w="2551" w:type="dxa"/>
            <w:vAlign w:val="center"/>
          </w:tcPr>
          <w:p>
            <w:pPr>
              <w:pStyle w:val="12"/>
            </w:pPr>
            <w:r>
              <w:t>≤5%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破损植被修复天数（≤**天）</w:t>
            </w:r>
          </w:p>
        </w:tc>
        <w:tc>
          <w:tcPr>
            <w:tcW w:w="2835" w:type="dxa"/>
            <w:vAlign w:val="center"/>
          </w:tcPr>
          <w:p>
            <w:pPr>
              <w:pStyle w:val="12"/>
            </w:pPr>
            <w:r>
              <w:t>破损植被修复天数（≤**天）</w:t>
            </w:r>
          </w:p>
        </w:tc>
        <w:tc>
          <w:tcPr>
            <w:tcW w:w="2551" w:type="dxa"/>
            <w:vAlign w:val="center"/>
          </w:tcPr>
          <w:p>
            <w:pPr>
              <w:pStyle w:val="12"/>
            </w:pPr>
            <w:r>
              <w:t>≤10天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控制在预算内</w:t>
            </w:r>
          </w:p>
        </w:tc>
        <w:tc>
          <w:tcPr>
            <w:tcW w:w="2835" w:type="dxa"/>
            <w:vAlign w:val="center"/>
          </w:tcPr>
          <w:p>
            <w:pPr>
              <w:pStyle w:val="12"/>
            </w:pPr>
            <w:r>
              <w:t>控制在预算内</w:t>
            </w:r>
          </w:p>
        </w:tc>
        <w:tc>
          <w:tcPr>
            <w:tcW w:w="2551" w:type="dxa"/>
            <w:vAlign w:val="center"/>
          </w:tcPr>
          <w:p>
            <w:pPr>
              <w:pStyle w:val="12"/>
            </w:pPr>
            <w:r>
              <w:t>≤40万元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全年可接待天数（≥**天）</w:t>
            </w:r>
          </w:p>
        </w:tc>
        <w:tc>
          <w:tcPr>
            <w:tcW w:w="2835" w:type="dxa"/>
            <w:vAlign w:val="center"/>
          </w:tcPr>
          <w:p>
            <w:pPr>
              <w:pStyle w:val="12"/>
            </w:pPr>
            <w:r>
              <w:t>全年可接待天数（≥**天）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25、广场大型绿雕恢复绩效目标表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1.对人民广场绿雕进行恢复，提共更加优质的健身休闲场所</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项目完成率</w:t>
            </w:r>
          </w:p>
        </w:tc>
        <w:tc>
          <w:tcPr>
            <w:tcW w:w="2835" w:type="dxa"/>
            <w:vAlign w:val="center"/>
          </w:tcPr>
          <w:p>
            <w:pPr>
              <w:pStyle w:val="12"/>
            </w:pPr>
            <w:r>
              <w:t>项目实际完成量占年度计划完成量的比例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按时完成</w:t>
            </w:r>
          </w:p>
        </w:tc>
        <w:tc>
          <w:tcPr>
            <w:tcW w:w="2551" w:type="dxa"/>
            <w:vAlign w:val="center"/>
          </w:tcPr>
          <w:p>
            <w:pPr>
              <w:pStyle w:val="12"/>
            </w:pPr>
            <w:r>
              <w:t>项目按合同约定时间完成</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≤20万元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公共服务水平提升情况</w:t>
            </w:r>
          </w:p>
        </w:tc>
        <w:tc>
          <w:tcPr>
            <w:tcW w:w="2835" w:type="dxa"/>
            <w:vAlign w:val="center"/>
          </w:tcPr>
          <w:p>
            <w:pPr>
              <w:pStyle w:val="12"/>
            </w:pPr>
            <w:r>
              <w:t>公共服务水平提升情况</w:t>
            </w:r>
          </w:p>
        </w:tc>
        <w:tc>
          <w:tcPr>
            <w:tcW w:w="2551" w:type="dxa"/>
            <w:vAlign w:val="center"/>
          </w:tcPr>
          <w:p>
            <w:pPr>
              <w:pStyle w:val="12"/>
            </w:pPr>
            <w:r>
              <w:t>公共服务水平进一步提升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2023年，衡水市园林中心安排政府采购预算2379.29万元。具体内容见下表。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509衡水市园林中心</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2379.29</w:t>
            </w:r>
          </w:p>
        </w:tc>
        <w:tc>
          <w:tcPr>
            <w:tcW w:w="964" w:type="dxa"/>
            <w:vAlign w:val="center"/>
          </w:tcPr>
          <w:p>
            <w:pPr>
              <w:pStyle w:val="15"/>
            </w:pPr>
            <w:r>
              <w:t>1391.60</w:t>
            </w:r>
          </w:p>
        </w:tc>
        <w:tc>
          <w:tcPr>
            <w:tcW w:w="964" w:type="dxa"/>
            <w:vAlign w:val="center"/>
          </w:tcPr>
          <w:p>
            <w:pPr>
              <w:pStyle w:val="15"/>
            </w:pPr>
            <w:r>
              <w:t>987.69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2374.81</w:t>
            </w:r>
          </w:p>
        </w:tc>
        <w:tc>
          <w:tcPr>
            <w:tcW w:w="964" w:type="dxa"/>
            <w:vAlign w:val="center"/>
          </w:tcPr>
          <w:p>
            <w:pPr>
              <w:pStyle w:val="15"/>
            </w:pPr>
            <w:r>
              <w:t>1387.12</w:t>
            </w:r>
          </w:p>
        </w:tc>
        <w:tc>
          <w:tcPr>
            <w:tcW w:w="964" w:type="dxa"/>
            <w:vAlign w:val="center"/>
          </w:tcPr>
          <w:p>
            <w:pPr>
              <w:pStyle w:val="15"/>
            </w:pPr>
            <w:r>
              <w:t>987.69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939.79</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0.49</w:t>
            </w:r>
          </w:p>
        </w:tc>
        <w:tc>
          <w:tcPr>
            <w:tcW w:w="964" w:type="dxa"/>
            <w:vAlign w:val="center"/>
          </w:tcPr>
          <w:p>
            <w:pPr>
              <w:pStyle w:val="11"/>
            </w:pPr>
            <w:r>
              <w:t>4.90</w:t>
            </w:r>
          </w:p>
        </w:tc>
        <w:tc>
          <w:tcPr>
            <w:tcW w:w="964" w:type="dxa"/>
            <w:vAlign w:val="center"/>
          </w:tcPr>
          <w:p>
            <w:pPr>
              <w:pStyle w:val="11"/>
            </w:pPr>
            <w:r>
              <w:t>4.90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9</w:t>
            </w:r>
          </w:p>
        </w:tc>
        <w:tc>
          <w:tcPr>
            <w:tcW w:w="850" w:type="dxa"/>
            <w:vAlign w:val="center"/>
          </w:tcPr>
          <w:p>
            <w:pPr>
              <w:pStyle w:val="11"/>
            </w:pPr>
            <w:r>
              <w:t>0.18</w:t>
            </w:r>
          </w:p>
        </w:tc>
        <w:tc>
          <w:tcPr>
            <w:tcW w:w="964" w:type="dxa"/>
            <w:vAlign w:val="center"/>
          </w:tcPr>
          <w:p>
            <w:pPr>
              <w:pStyle w:val="11"/>
            </w:pPr>
            <w:r>
              <w:t>1.62</w:t>
            </w:r>
          </w:p>
        </w:tc>
        <w:tc>
          <w:tcPr>
            <w:tcW w:w="964" w:type="dxa"/>
            <w:vAlign w:val="center"/>
          </w:tcPr>
          <w:p>
            <w:pPr>
              <w:pStyle w:val="11"/>
            </w:pPr>
            <w:r>
              <w:t>1.62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0.30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木制床类</w:t>
            </w:r>
          </w:p>
        </w:tc>
        <w:tc>
          <w:tcPr>
            <w:tcW w:w="1134" w:type="dxa"/>
            <w:vAlign w:val="center"/>
          </w:tcPr>
          <w:p>
            <w:pPr>
              <w:pStyle w:val="12"/>
            </w:pPr>
            <w:r>
              <w:t>A05010104</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0.05</w:t>
            </w:r>
          </w:p>
        </w:tc>
        <w:tc>
          <w:tcPr>
            <w:tcW w:w="964" w:type="dxa"/>
            <w:vAlign w:val="center"/>
          </w:tcPr>
          <w:p>
            <w:pPr>
              <w:pStyle w:val="11"/>
            </w:pPr>
            <w:r>
              <w:t>0.05</w:t>
            </w:r>
          </w:p>
        </w:tc>
        <w:tc>
          <w:tcPr>
            <w:tcW w:w="964" w:type="dxa"/>
            <w:vAlign w:val="center"/>
          </w:tcPr>
          <w:p>
            <w:pPr>
              <w:pStyle w:val="11"/>
            </w:pPr>
            <w:r>
              <w:t>0.05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0.05</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3"/>
            </w:pPr>
            <w:r>
              <w:t>把</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14</w:t>
            </w:r>
          </w:p>
        </w:tc>
        <w:tc>
          <w:tcPr>
            <w:tcW w:w="850" w:type="dxa"/>
            <w:vAlign w:val="center"/>
          </w:tcPr>
          <w:p>
            <w:pPr>
              <w:pStyle w:val="11"/>
            </w:pPr>
            <w:r>
              <w:t>0.07</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0.98</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10</w:t>
            </w:r>
          </w:p>
        </w:tc>
        <w:tc>
          <w:tcPr>
            <w:tcW w:w="850" w:type="dxa"/>
            <w:vAlign w:val="center"/>
          </w:tcPr>
          <w:p>
            <w:pPr>
              <w:pStyle w:val="11"/>
            </w:pPr>
            <w:r>
              <w:t>0.06</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木质架类</w:t>
            </w:r>
          </w:p>
        </w:tc>
        <w:tc>
          <w:tcPr>
            <w:tcW w:w="1134" w:type="dxa"/>
            <w:vAlign w:val="center"/>
          </w:tcPr>
          <w:p>
            <w:pPr>
              <w:pStyle w:val="12"/>
            </w:pPr>
            <w:r>
              <w:t>A05010601</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0.05</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箱</w:t>
            </w:r>
          </w:p>
        </w:tc>
        <w:tc>
          <w:tcPr>
            <w:tcW w:w="850" w:type="dxa"/>
            <w:vAlign w:val="center"/>
          </w:tcPr>
          <w:p>
            <w:pPr>
              <w:pStyle w:val="11"/>
            </w:pPr>
            <w:r>
              <w:t>70</w:t>
            </w:r>
          </w:p>
        </w:tc>
        <w:tc>
          <w:tcPr>
            <w:tcW w:w="850" w:type="dxa"/>
            <w:vAlign w:val="center"/>
          </w:tcPr>
          <w:p>
            <w:pPr>
              <w:pStyle w:val="11"/>
            </w:pPr>
            <w:r>
              <w:t>0.02</w:t>
            </w:r>
          </w:p>
        </w:tc>
        <w:tc>
          <w:tcPr>
            <w:tcW w:w="964" w:type="dxa"/>
            <w:vAlign w:val="center"/>
          </w:tcPr>
          <w:p>
            <w:pPr>
              <w:pStyle w:val="11"/>
            </w:pPr>
            <w:r>
              <w:t>1.26</w:t>
            </w:r>
          </w:p>
        </w:tc>
        <w:tc>
          <w:tcPr>
            <w:tcW w:w="964" w:type="dxa"/>
            <w:vAlign w:val="center"/>
          </w:tcPr>
          <w:p>
            <w:pPr>
              <w:pStyle w:val="11"/>
            </w:pPr>
            <w:r>
              <w:t>1.26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1.26</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180.00</w:t>
            </w:r>
          </w:p>
        </w:tc>
        <w:tc>
          <w:tcPr>
            <w:tcW w:w="964" w:type="dxa"/>
            <w:vAlign w:val="center"/>
          </w:tcPr>
          <w:p>
            <w:pPr>
              <w:pStyle w:val="11"/>
            </w:pPr>
            <w:r>
              <w:t>180.00</w:t>
            </w: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138.00</w:t>
            </w:r>
          </w:p>
        </w:tc>
        <w:tc>
          <w:tcPr>
            <w:tcW w:w="964" w:type="dxa"/>
            <w:vAlign w:val="center"/>
          </w:tcPr>
          <w:p>
            <w:pPr>
              <w:pStyle w:val="11"/>
            </w:pPr>
            <w:r>
              <w:t>138.00</w:t>
            </w:r>
          </w:p>
        </w:tc>
        <w:tc>
          <w:tcPr>
            <w:tcW w:w="964" w:type="dxa"/>
            <w:vAlign w:val="center"/>
          </w:tcPr>
          <w:p>
            <w:pPr>
              <w:pStyle w:val="11"/>
            </w:pPr>
            <w:r>
              <w:t>138.00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121.00</w:t>
            </w:r>
          </w:p>
        </w:tc>
        <w:tc>
          <w:tcPr>
            <w:tcW w:w="964" w:type="dxa"/>
            <w:vAlign w:val="center"/>
          </w:tcPr>
          <w:p>
            <w:pPr>
              <w:pStyle w:val="11"/>
            </w:pPr>
            <w:r>
              <w:t>121.00</w:t>
            </w:r>
          </w:p>
        </w:tc>
        <w:tc>
          <w:tcPr>
            <w:tcW w:w="964" w:type="dxa"/>
            <w:vAlign w:val="center"/>
          </w:tcPr>
          <w:p>
            <w:pPr>
              <w:pStyle w:val="11"/>
            </w:pPr>
            <w:r>
              <w:t>121.00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121.00</w:t>
            </w:r>
          </w:p>
        </w:tc>
      </w:tr>
      <w:tr>
        <w:tblPrEx>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13.60</w:t>
            </w:r>
          </w:p>
        </w:tc>
        <w:tc>
          <w:tcPr>
            <w:tcW w:w="964" w:type="dxa"/>
            <w:vAlign w:val="center"/>
          </w:tcPr>
          <w:p>
            <w:pPr>
              <w:pStyle w:val="11"/>
            </w:pPr>
            <w:r>
              <w:t>13.60</w:t>
            </w:r>
          </w:p>
        </w:tc>
        <w:tc>
          <w:tcPr>
            <w:tcW w:w="964" w:type="dxa"/>
            <w:vAlign w:val="center"/>
          </w:tcPr>
          <w:p>
            <w:pPr>
              <w:pStyle w:val="11"/>
            </w:pPr>
            <w:r>
              <w:t>13.60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电子政府内网建设和安可替代设备采购</w:t>
            </w:r>
          </w:p>
        </w:tc>
        <w:tc>
          <w:tcPr>
            <w:tcW w:w="964" w:type="dxa"/>
            <w:vAlign w:val="center"/>
          </w:tcPr>
          <w:p>
            <w:pPr>
              <w:pStyle w:val="11"/>
            </w:pPr>
            <w:r>
              <w:t>12.00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0.65</w:t>
            </w:r>
          </w:p>
        </w:tc>
        <w:tc>
          <w:tcPr>
            <w:tcW w:w="964" w:type="dxa"/>
            <w:vAlign w:val="center"/>
          </w:tcPr>
          <w:p>
            <w:pPr>
              <w:pStyle w:val="11"/>
            </w:pPr>
            <w:r>
              <w:t>0.65</w:t>
            </w:r>
          </w:p>
        </w:tc>
        <w:tc>
          <w:tcPr>
            <w:tcW w:w="964" w:type="dxa"/>
            <w:vAlign w:val="center"/>
          </w:tcPr>
          <w:p>
            <w:pPr>
              <w:pStyle w:val="11"/>
            </w:pPr>
            <w:r>
              <w:t>0.65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电子政府内网建设和安可替代设备采购</w:t>
            </w:r>
          </w:p>
        </w:tc>
        <w:tc>
          <w:tcPr>
            <w:tcW w:w="964" w:type="dxa"/>
            <w:vAlign w:val="center"/>
          </w:tcPr>
          <w:p>
            <w:pPr>
              <w:pStyle w:val="11"/>
            </w:pPr>
            <w:r>
              <w:t>12.00</w:t>
            </w:r>
          </w:p>
        </w:tc>
        <w:tc>
          <w:tcPr>
            <w:tcW w:w="1134" w:type="dxa"/>
            <w:vAlign w:val="center"/>
          </w:tcPr>
          <w:p>
            <w:pPr>
              <w:pStyle w:val="12"/>
            </w:pPr>
            <w:r>
              <w:t>A4 黑白打印机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0.21</w:t>
            </w:r>
          </w:p>
        </w:tc>
        <w:tc>
          <w:tcPr>
            <w:tcW w:w="964" w:type="dxa"/>
            <w:vAlign w:val="center"/>
          </w:tcPr>
          <w:p>
            <w:pPr>
              <w:pStyle w:val="11"/>
            </w:pPr>
            <w:r>
              <w:t>0.21</w:t>
            </w:r>
          </w:p>
        </w:tc>
        <w:tc>
          <w:tcPr>
            <w:tcW w:w="964" w:type="dxa"/>
            <w:vAlign w:val="center"/>
          </w:tcPr>
          <w:p>
            <w:pPr>
              <w:pStyle w:val="11"/>
            </w:pPr>
            <w:r>
              <w:t>0.21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房屋修缮及弥补养护经费</w:t>
            </w:r>
          </w:p>
        </w:tc>
        <w:tc>
          <w:tcPr>
            <w:tcW w:w="964" w:type="dxa"/>
            <w:vAlign w:val="center"/>
          </w:tcPr>
          <w:p>
            <w:pPr>
              <w:pStyle w:val="11"/>
            </w:pPr>
            <w:r>
              <w:t>5.00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河北省第七届园博会（定州）衡水园建设项目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354.00</w:t>
            </w:r>
          </w:p>
        </w:tc>
        <w:tc>
          <w:tcPr>
            <w:tcW w:w="964" w:type="dxa"/>
            <w:vAlign w:val="center"/>
          </w:tcPr>
          <w:p>
            <w:pPr>
              <w:pStyle w:val="11"/>
            </w:pPr>
            <w:r>
              <w:t>354.00</w:t>
            </w:r>
          </w:p>
        </w:tc>
        <w:tc>
          <w:tcPr>
            <w:tcW w:w="964" w:type="dxa"/>
            <w:vAlign w:val="center"/>
          </w:tcPr>
          <w:p>
            <w:pPr>
              <w:pStyle w:val="11"/>
            </w:pPr>
            <w:r>
              <w:t>354.00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河北省第七届园博会（定州）衡水园建设项目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16.00</w:t>
            </w:r>
          </w:p>
        </w:tc>
        <w:tc>
          <w:tcPr>
            <w:tcW w:w="964" w:type="dxa"/>
            <w:vAlign w:val="center"/>
          </w:tcPr>
          <w:p>
            <w:pPr>
              <w:pStyle w:val="11"/>
            </w:pPr>
            <w:r>
              <w:t>16.00</w:t>
            </w:r>
          </w:p>
        </w:tc>
        <w:tc>
          <w:tcPr>
            <w:tcW w:w="964" w:type="dxa"/>
            <w:vAlign w:val="center"/>
          </w:tcPr>
          <w:p>
            <w:pPr>
              <w:pStyle w:val="11"/>
            </w:pPr>
            <w:r>
              <w:t>16.00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九州广场和萧何广场绿雕维护</w:t>
            </w:r>
          </w:p>
        </w:tc>
        <w:tc>
          <w:tcPr>
            <w:tcW w:w="964" w:type="dxa"/>
            <w:vAlign w:val="center"/>
          </w:tcPr>
          <w:p>
            <w:pPr>
              <w:pStyle w:val="11"/>
            </w:pPr>
            <w:r>
              <w:t>15.00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180.69</w:t>
            </w:r>
          </w:p>
        </w:tc>
        <w:tc>
          <w:tcPr>
            <w:tcW w:w="964" w:type="dxa"/>
            <w:vAlign w:val="center"/>
          </w:tcPr>
          <w:p>
            <w:pPr>
              <w:pStyle w:val="11"/>
            </w:pPr>
            <w:r>
              <w:t>180.69</w:t>
            </w:r>
          </w:p>
        </w:tc>
        <w:tc>
          <w:tcPr>
            <w:tcW w:w="964" w:type="dxa"/>
            <w:vAlign w:val="center"/>
          </w:tcPr>
          <w:p>
            <w:pPr>
              <w:pStyle w:val="11"/>
            </w:pPr>
          </w:p>
        </w:tc>
        <w:tc>
          <w:tcPr>
            <w:tcW w:w="964" w:type="dxa"/>
            <w:vAlign w:val="center"/>
          </w:tcPr>
          <w:p>
            <w:pPr>
              <w:pStyle w:val="11"/>
            </w:pPr>
            <w:r>
              <w:t>180.69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180.00</w:t>
            </w: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272.00</w:t>
            </w:r>
          </w:p>
        </w:tc>
        <w:tc>
          <w:tcPr>
            <w:tcW w:w="964" w:type="dxa"/>
            <w:vAlign w:val="center"/>
          </w:tcPr>
          <w:p>
            <w:pPr>
              <w:pStyle w:val="11"/>
            </w:pPr>
            <w:r>
              <w:t>272.00</w:t>
            </w:r>
          </w:p>
        </w:tc>
        <w:tc>
          <w:tcPr>
            <w:tcW w:w="964" w:type="dxa"/>
            <w:vAlign w:val="center"/>
          </w:tcPr>
          <w:p>
            <w:pPr>
              <w:pStyle w:val="11"/>
            </w:pPr>
          </w:p>
        </w:tc>
        <w:tc>
          <w:tcPr>
            <w:tcW w:w="964" w:type="dxa"/>
            <w:vAlign w:val="center"/>
          </w:tcPr>
          <w:p>
            <w:pPr>
              <w:pStyle w:val="11"/>
            </w:pPr>
            <w:r>
              <w:t>272.00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85.00</w:t>
            </w:r>
          </w:p>
        </w:tc>
        <w:tc>
          <w:tcPr>
            <w:tcW w:w="964" w:type="dxa"/>
            <w:vAlign w:val="center"/>
          </w:tcPr>
          <w:p>
            <w:pPr>
              <w:pStyle w:val="11"/>
            </w:pPr>
            <w:r>
              <w:t>85.00</w:t>
            </w:r>
          </w:p>
        </w:tc>
        <w:tc>
          <w:tcPr>
            <w:tcW w:w="964" w:type="dxa"/>
            <w:vAlign w:val="center"/>
          </w:tcPr>
          <w:p>
            <w:pPr>
              <w:pStyle w:val="11"/>
            </w:pPr>
            <w:r>
              <w:t>85.00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园林专用车辆及保险和机械购置</w:t>
            </w:r>
          </w:p>
        </w:tc>
        <w:tc>
          <w:tcPr>
            <w:tcW w:w="964" w:type="dxa"/>
            <w:vAlign w:val="center"/>
          </w:tcPr>
          <w:p>
            <w:pPr>
              <w:pStyle w:val="11"/>
            </w:pPr>
            <w:r>
              <w:t>120.00</w:t>
            </w:r>
          </w:p>
        </w:tc>
        <w:tc>
          <w:tcPr>
            <w:tcW w:w="1134" w:type="dxa"/>
            <w:vAlign w:val="center"/>
          </w:tcPr>
          <w:p>
            <w:pPr>
              <w:pStyle w:val="12"/>
            </w:pPr>
            <w:r>
              <w:t>载货汽车</w:t>
            </w:r>
          </w:p>
        </w:tc>
        <w:tc>
          <w:tcPr>
            <w:tcW w:w="1134" w:type="dxa"/>
            <w:vAlign w:val="center"/>
          </w:tcPr>
          <w:p>
            <w:pPr>
              <w:pStyle w:val="12"/>
            </w:pPr>
            <w:r>
              <w:t>A02030100</w:t>
            </w:r>
          </w:p>
        </w:tc>
        <w:tc>
          <w:tcPr>
            <w:tcW w:w="709" w:type="dxa"/>
            <w:vAlign w:val="center"/>
          </w:tcPr>
          <w:p>
            <w:pPr>
              <w:pStyle w:val="13"/>
            </w:pPr>
            <w:r>
              <w:t>辆</w:t>
            </w:r>
          </w:p>
        </w:tc>
        <w:tc>
          <w:tcPr>
            <w:tcW w:w="850" w:type="dxa"/>
            <w:vAlign w:val="center"/>
          </w:tcPr>
          <w:p>
            <w:pPr>
              <w:pStyle w:val="11"/>
            </w:pPr>
            <w:r>
              <w:t>5</w:t>
            </w:r>
          </w:p>
        </w:tc>
        <w:tc>
          <w:tcPr>
            <w:tcW w:w="850" w:type="dxa"/>
            <w:vAlign w:val="center"/>
          </w:tcPr>
          <w:p>
            <w:pPr>
              <w:pStyle w:val="11"/>
            </w:pPr>
            <w:r>
              <w:t>18.00</w:t>
            </w:r>
          </w:p>
        </w:tc>
        <w:tc>
          <w:tcPr>
            <w:tcW w:w="964" w:type="dxa"/>
            <w:vAlign w:val="center"/>
          </w:tcPr>
          <w:p>
            <w:pPr>
              <w:pStyle w:val="11"/>
            </w:pPr>
            <w:r>
              <w:t>90.00</w:t>
            </w:r>
          </w:p>
        </w:tc>
        <w:tc>
          <w:tcPr>
            <w:tcW w:w="964" w:type="dxa"/>
            <w:vAlign w:val="center"/>
          </w:tcPr>
          <w:p>
            <w:pPr>
              <w:pStyle w:val="11"/>
            </w:pPr>
            <w:r>
              <w:t>90.00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4.75</w:t>
            </w:r>
          </w:p>
        </w:tc>
        <w:tc>
          <w:tcPr>
            <w:tcW w:w="964" w:type="dxa"/>
            <w:vAlign w:val="center"/>
          </w:tcPr>
          <w:p>
            <w:pPr>
              <w:pStyle w:val="11"/>
            </w:pPr>
            <w:r>
              <w:t>4.75</w:t>
            </w:r>
          </w:p>
        </w:tc>
        <w:tc>
          <w:tcPr>
            <w:tcW w:w="964" w:type="dxa"/>
            <w:vAlign w:val="center"/>
          </w:tcPr>
          <w:p>
            <w:pPr>
              <w:pStyle w:val="11"/>
            </w:pPr>
            <w:r>
              <w:t>4.75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4.20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43.50</w:t>
            </w:r>
          </w:p>
        </w:tc>
        <w:tc>
          <w:tcPr>
            <w:tcW w:w="964" w:type="dxa"/>
            <w:vAlign w:val="center"/>
          </w:tcPr>
          <w:p>
            <w:pPr>
              <w:pStyle w:val="11"/>
            </w:pPr>
            <w:r>
              <w:t>43.50</w:t>
            </w:r>
          </w:p>
        </w:tc>
        <w:tc>
          <w:tcPr>
            <w:tcW w:w="964" w:type="dxa"/>
            <w:vAlign w:val="center"/>
          </w:tcPr>
          <w:p>
            <w:pPr>
              <w:pStyle w:val="11"/>
            </w:pPr>
            <w:r>
              <w:t>43.50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衡水市广场管理中心小计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4.48</w:t>
            </w:r>
          </w:p>
        </w:tc>
        <w:tc>
          <w:tcPr>
            <w:tcW w:w="964" w:type="dxa"/>
            <w:vAlign w:val="center"/>
          </w:tcPr>
          <w:p>
            <w:pPr>
              <w:pStyle w:val="15"/>
            </w:pPr>
            <w:r>
              <w:t>4.48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扫描仪</w:t>
            </w:r>
          </w:p>
        </w:tc>
        <w:tc>
          <w:tcPr>
            <w:tcW w:w="1134" w:type="dxa"/>
            <w:vAlign w:val="center"/>
          </w:tcPr>
          <w:p>
            <w:pPr>
              <w:pStyle w:val="12"/>
            </w:pPr>
            <w:r>
              <w:t>A02021118</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其他椅凳类</w:t>
            </w:r>
          </w:p>
        </w:tc>
        <w:tc>
          <w:tcPr>
            <w:tcW w:w="1134" w:type="dxa"/>
            <w:vAlign w:val="center"/>
          </w:tcPr>
          <w:p>
            <w:pPr>
              <w:pStyle w:val="12"/>
            </w:pPr>
            <w:r>
              <w:t>A05010399</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0.04</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0.78</w:t>
            </w:r>
          </w:p>
        </w:tc>
        <w:tc>
          <w:tcPr>
            <w:tcW w:w="964" w:type="dxa"/>
            <w:vAlign w:val="center"/>
          </w:tcPr>
          <w:p>
            <w:pPr>
              <w:pStyle w:val="11"/>
            </w:pPr>
            <w:r>
              <w:t>0.78</w:t>
            </w:r>
          </w:p>
        </w:tc>
        <w:tc>
          <w:tcPr>
            <w:tcW w:w="964" w:type="dxa"/>
            <w:vAlign w:val="center"/>
          </w:tcPr>
          <w:p>
            <w:pPr>
              <w:pStyle w:val="11"/>
            </w:pPr>
            <w:r>
              <w:t>0.78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衡水市园林中心（含所属单位）上年末固定资产金额为</w:t>
      </w:r>
      <w:r>
        <w:rPr>
          <w:rFonts w:hint="eastAsia" w:eastAsia="方正仿宋_GBK"/>
          <w:color w:val="000000"/>
          <w:sz w:val="28"/>
          <w:lang w:val="en-US" w:eastAsia="zh-CN"/>
        </w:rPr>
        <w:t>3401.24</w:t>
      </w:r>
      <w:r>
        <w:rPr>
          <w:rFonts w:eastAsia="方正仿宋_GBK"/>
          <w:color w:val="000000"/>
          <w:sz w:val="28"/>
        </w:rPr>
        <w:t>万元（详见下表）。本年度拟购置固定资产总额为</w:t>
      </w:r>
      <w:r>
        <w:rPr>
          <w:rFonts w:hint="eastAsia" w:eastAsia="方正仿宋_GBK"/>
          <w:color w:val="000000"/>
          <w:sz w:val="28"/>
        </w:rPr>
        <w:t>411.76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val="en-US" w:eastAsia="zh-CN"/>
              </w:rPr>
              <w:t>2</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hint="default" w:eastAsia="仿宋"/>
                <w:color w:val="FF0000"/>
                <w:sz w:val="22"/>
                <w:lang w:val="en-US"/>
              </w:rPr>
            </w:pPr>
            <w:r>
              <w:rPr>
                <w:rFonts w:hint="eastAsia" w:eastAsia="仿宋"/>
                <w:color w:val="000000"/>
                <w:sz w:val="22"/>
                <w:lang w:val="en-US" w:eastAsia="zh-CN"/>
              </w:rPr>
              <w:t>3401.24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hint="default" w:eastAsia="仿宋"/>
                <w:sz w:val="22"/>
                <w:lang w:val="en-US" w:eastAsia="zh-CN"/>
              </w:rPr>
            </w:pPr>
            <w:r>
              <w:rPr>
                <w:rFonts w:hint="eastAsia" w:eastAsia="仿宋"/>
                <w:sz w:val="22"/>
                <w:lang w:val="en-US" w:eastAsia="zh-CN"/>
              </w:rPr>
              <w:t>4103.95</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290.23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hint="default" w:eastAsia="仿宋"/>
                <w:sz w:val="22"/>
                <w:lang w:val="en-US"/>
              </w:rPr>
            </w:pPr>
            <w:r>
              <w:rPr>
                <w:rFonts w:hint="eastAsia" w:eastAsia="仿宋"/>
                <w:sz w:val="22"/>
                <w:lang w:val="en-US" w:eastAsia="zh-CN"/>
              </w:rPr>
              <w:t>871.93</w:t>
            </w:r>
          </w:p>
        </w:tc>
      </w:tr>
    </w:tbl>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市级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p>
      <w:pPr>
        <w:jc w:val="center"/>
      </w:pP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573B9"/>
    <w:multiLevelType w:val="singleLevel"/>
    <w:tmpl w:val="530573B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A2OTMxMDIzMmI3MDNkNjQzM2RjNTE3ODE0NDIwZmQifQ=="/>
  </w:docVars>
  <w:rsids>
    <w:rsidRoot w:val="00BE66AA"/>
    <w:rsid w:val="00333A2A"/>
    <w:rsid w:val="004C0647"/>
    <w:rsid w:val="005001E4"/>
    <w:rsid w:val="009A175B"/>
    <w:rsid w:val="00BE66AA"/>
    <w:rsid w:val="00E810D7"/>
    <w:rsid w:val="025C7268"/>
    <w:rsid w:val="03725F44"/>
    <w:rsid w:val="03E5328D"/>
    <w:rsid w:val="042C6884"/>
    <w:rsid w:val="05B7136E"/>
    <w:rsid w:val="07061550"/>
    <w:rsid w:val="07273F13"/>
    <w:rsid w:val="0A0F4BBF"/>
    <w:rsid w:val="0CC003F3"/>
    <w:rsid w:val="0D7D4536"/>
    <w:rsid w:val="1468384A"/>
    <w:rsid w:val="15907FDC"/>
    <w:rsid w:val="17C1359C"/>
    <w:rsid w:val="19404D95"/>
    <w:rsid w:val="197B5DCD"/>
    <w:rsid w:val="19C808E7"/>
    <w:rsid w:val="1DEC729A"/>
    <w:rsid w:val="25333A00"/>
    <w:rsid w:val="29E96D83"/>
    <w:rsid w:val="2B006133"/>
    <w:rsid w:val="2C55425C"/>
    <w:rsid w:val="2D502C75"/>
    <w:rsid w:val="2FE73D65"/>
    <w:rsid w:val="30BC0D4E"/>
    <w:rsid w:val="30DB6CFA"/>
    <w:rsid w:val="30E3277E"/>
    <w:rsid w:val="3199108F"/>
    <w:rsid w:val="34120C85"/>
    <w:rsid w:val="35466E38"/>
    <w:rsid w:val="36E0506A"/>
    <w:rsid w:val="37515075"/>
    <w:rsid w:val="38065C45"/>
    <w:rsid w:val="3902576C"/>
    <w:rsid w:val="39934616"/>
    <w:rsid w:val="399D7242"/>
    <w:rsid w:val="3A766C52"/>
    <w:rsid w:val="3CAA4150"/>
    <w:rsid w:val="3E077380"/>
    <w:rsid w:val="40736F4F"/>
    <w:rsid w:val="40F956A6"/>
    <w:rsid w:val="44957494"/>
    <w:rsid w:val="44AB6CB7"/>
    <w:rsid w:val="44E16B7D"/>
    <w:rsid w:val="47BE209F"/>
    <w:rsid w:val="4D276B8E"/>
    <w:rsid w:val="4D901140"/>
    <w:rsid w:val="4EE72FE2"/>
    <w:rsid w:val="4F3475B1"/>
    <w:rsid w:val="513C6B7F"/>
    <w:rsid w:val="52B96A43"/>
    <w:rsid w:val="52D25D57"/>
    <w:rsid w:val="53CE4770"/>
    <w:rsid w:val="57D8693C"/>
    <w:rsid w:val="57FE314A"/>
    <w:rsid w:val="5900361E"/>
    <w:rsid w:val="59B03888"/>
    <w:rsid w:val="5A3712D5"/>
    <w:rsid w:val="5B2B06FA"/>
    <w:rsid w:val="5C5305C6"/>
    <w:rsid w:val="5C852488"/>
    <w:rsid w:val="5CC559C5"/>
    <w:rsid w:val="5F8F747A"/>
    <w:rsid w:val="601B6F8F"/>
    <w:rsid w:val="625B3673"/>
    <w:rsid w:val="636B5B38"/>
    <w:rsid w:val="65200F3C"/>
    <w:rsid w:val="65EB2F60"/>
    <w:rsid w:val="680E2F36"/>
    <w:rsid w:val="6B8C5AB5"/>
    <w:rsid w:val="6CD52274"/>
    <w:rsid w:val="70A46B2D"/>
    <w:rsid w:val="71BE3C1E"/>
    <w:rsid w:val="722717C4"/>
    <w:rsid w:val="7402679A"/>
    <w:rsid w:val="740A6CA7"/>
    <w:rsid w:val="75B55338"/>
    <w:rsid w:val="77B04009"/>
    <w:rsid w:val="78300CA6"/>
    <w:rsid w:val="7AA84AF9"/>
    <w:rsid w:val="7B9F061D"/>
    <w:rsid w:val="7BE40725"/>
    <w:rsid w:val="7CBC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2" Type="http://schemas.openxmlformats.org/officeDocument/2006/relationships/fontTable" Target="fontTable.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2023-01-18T14:39:41Z</dcterms:created>
  <dcterms:modified xsi:type="dcterms:W3CDTF">2023-01-18T06:39:41Z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2023-01-18T14:40:01Z</dcterms:created>
  <dcterms:modified xsi:type="dcterms:W3CDTF">2023-01-18T06:40:01Z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2023-01-18T14:39:32Z</dcterms:created>
  <dcterms:modified xsi:type="dcterms:W3CDTF">2023-01-18T06:39:31Z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2023-01-18T14:39:49Z</dcterms:created>
  <dcterms:modified xsi:type="dcterms:W3CDTF">2023-01-18T06:39:49Z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2023-01-18T14:39:57Z</dcterms:created>
  <dcterms:modified xsi:type="dcterms:W3CDTF">2023-01-18T06:39:57Z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74247A0-AE08-4E53-9037-314EC8010BEB}">
  <ds:schemaRefs/>
</ds:datastoreItem>
</file>

<file path=customXml/itemProps100.xml><?xml version="1.0" encoding="utf-8"?>
<ds:datastoreItem xmlns:ds="http://schemas.openxmlformats.org/officeDocument/2006/customXml" ds:itemID="{CC9E2BF9-07EE-4754-86CE-380C02634375}">
  <ds:schemaRefs/>
</ds:datastoreItem>
</file>

<file path=customXml/itemProps101.xml><?xml version="1.0" encoding="utf-8"?>
<ds:datastoreItem xmlns:ds="http://schemas.openxmlformats.org/officeDocument/2006/customXml" ds:itemID="{42917B93-1C91-434E-87DC-DFBAE33714B9}">
  <ds:schemaRefs/>
</ds:datastoreItem>
</file>

<file path=customXml/itemProps102.xml><?xml version="1.0" encoding="utf-8"?>
<ds:datastoreItem xmlns:ds="http://schemas.openxmlformats.org/officeDocument/2006/customXml" ds:itemID="{2F15F4B6-F1E6-4587-AD06-FB429C80525D}">
  <ds:schemaRefs/>
</ds:datastoreItem>
</file>

<file path=customXml/itemProps103.xml><?xml version="1.0" encoding="utf-8"?>
<ds:datastoreItem xmlns:ds="http://schemas.openxmlformats.org/officeDocument/2006/customXml" ds:itemID="{D571B361-EAAD-4337-8E49-41170C8F380C}">
  <ds:schemaRefs/>
</ds:datastoreItem>
</file>

<file path=customXml/itemProps104.xml><?xml version="1.0" encoding="utf-8"?>
<ds:datastoreItem xmlns:ds="http://schemas.openxmlformats.org/officeDocument/2006/customXml" ds:itemID="{0FDB366E-3E2D-4C38-B685-B0EEBEC57CC5}">
  <ds:schemaRefs/>
</ds:datastoreItem>
</file>

<file path=customXml/itemProps105.xml><?xml version="1.0" encoding="utf-8"?>
<ds:datastoreItem xmlns:ds="http://schemas.openxmlformats.org/officeDocument/2006/customXml" ds:itemID="{77BE9658-35A6-4124-97A3-A1CB854FE634}">
  <ds:schemaRefs/>
</ds:datastoreItem>
</file>

<file path=customXml/itemProps106.xml><?xml version="1.0" encoding="utf-8"?>
<ds:datastoreItem xmlns:ds="http://schemas.openxmlformats.org/officeDocument/2006/customXml" ds:itemID="{71D615D5-5A3F-4201-AB42-B602304C036F}">
  <ds:schemaRefs/>
</ds:datastoreItem>
</file>

<file path=customXml/itemProps107.xml><?xml version="1.0" encoding="utf-8"?>
<ds:datastoreItem xmlns:ds="http://schemas.openxmlformats.org/officeDocument/2006/customXml" ds:itemID="{9F2B8D5F-6E31-4DD3-9F13-BBBA8B140A88}">
  <ds:schemaRefs/>
</ds:datastoreItem>
</file>

<file path=customXml/itemProps108.xml><?xml version="1.0" encoding="utf-8"?>
<ds:datastoreItem xmlns:ds="http://schemas.openxmlformats.org/officeDocument/2006/customXml" ds:itemID="{255B63AB-975C-44DD-8F9B-852CAAE41317}">
  <ds:schemaRefs/>
</ds:datastoreItem>
</file>

<file path=customXml/itemProps109.xml><?xml version="1.0" encoding="utf-8"?>
<ds:datastoreItem xmlns:ds="http://schemas.openxmlformats.org/officeDocument/2006/customXml" ds:itemID="{2B444341-8071-4624-BC7E-67D10400CBB7}">
  <ds:schemaRefs/>
</ds:datastoreItem>
</file>

<file path=customXml/itemProps11.xml><?xml version="1.0" encoding="utf-8"?>
<ds:datastoreItem xmlns:ds="http://schemas.openxmlformats.org/officeDocument/2006/customXml" ds:itemID="{2E1AAD5D-8DE1-4478-A46B-06DA068100B8}">
  <ds:schemaRefs/>
</ds:datastoreItem>
</file>

<file path=customXml/itemProps110.xml><?xml version="1.0" encoding="utf-8"?>
<ds:datastoreItem xmlns:ds="http://schemas.openxmlformats.org/officeDocument/2006/customXml" ds:itemID="{D36C0D91-F01E-40B4-91B4-A98BA5866118}">
  <ds:schemaRefs/>
</ds:datastoreItem>
</file>

<file path=customXml/itemProps111.xml><?xml version="1.0" encoding="utf-8"?>
<ds:datastoreItem xmlns:ds="http://schemas.openxmlformats.org/officeDocument/2006/customXml" ds:itemID="{F3A1630E-7FF6-48C5-A1AF-0FCC3DD3D84B}">
  <ds:schemaRefs/>
</ds:datastoreItem>
</file>

<file path=customXml/itemProps112.xml><?xml version="1.0" encoding="utf-8"?>
<ds:datastoreItem xmlns:ds="http://schemas.openxmlformats.org/officeDocument/2006/customXml" ds:itemID="{26285AD8-48AC-4E6C-8719-A5FA6499B084}">
  <ds:schemaRefs/>
</ds:datastoreItem>
</file>

<file path=customXml/itemProps113.xml><?xml version="1.0" encoding="utf-8"?>
<ds:datastoreItem xmlns:ds="http://schemas.openxmlformats.org/officeDocument/2006/customXml" ds:itemID="{E85757C6-1E50-4A5F-A691-E69CEFA1A25F}">
  <ds:schemaRefs/>
</ds:datastoreItem>
</file>

<file path=customXml/itemProps114.xml><?xml version="1.0" encoding="utf-8"?>
<ds:datastoreItem xmlns:ds="http://schemas.openxmlformats.org/officeDocument/2006/customXml" ds:itemID="{87FEAA3D-68D2-4072-A059-E24E3532C0DE}">
  <ds:schemaRefs/>
</ds:datastoreItem>
</file>

<file path=customXml/itemProps115.xml><?xml version="1.0" encoding="utf-8"?>
<ds:datastoreItem xmlns:ds="http://schemas.openxmlformats.org/officeDocument/2006/customXml" ds:itemID="{40110043-D06D-4DA0-AA4D-61963738B44A}">
  <ds:schemaRefs/>
</ds:datastoreItem>
</file>

<file path=customXml/itemProps12.xml><?xml version="1.0" encoding="utf-8"?>
<ds:datastoreItem xmlns:ds="http://schemas.openxmlformats.org/officeDocument/2006/customXml" ds:itemID="{1121A49E-A0A7-465E-8932-FDBCF755AAF8}">
  <ds:schemaRefs/>
</ds:datastoreItem>
</file>

<file path=customXml/itemProps13.xml><?xml version="1.0" encoding="utf-8"?>
<ds:datastoreItem xmlns:ds="http://schemas.openxmlformats.org/officeDocument/2006/customXml" ds:itemID="{749102D2-5643-4BBA-A5F7-7E67C40A2ED2}">
  <ds:schemaRefs/>
</ds:datastoreItem>
</file>

<file path=customXml/itemProps14.xml><?xml version="1.0" encoding="utf-8"?>
<ds:datastoreItem xmlns:ds="http://schemas.openxmlformats.org/officeDocument/2006/customXml" ds:itemID="{5774572A-FB31-46D8-83F1-13E01B3520FC}">
  <ds:schemaRefs/>
</ds:datastoreItem>
</file>

<file path=customXml/itemProps15.xml><?xml version="1.0" encoding="utf-8"?>
<ds:datastoreItem xmlns:ds="http://schemas.openxmlformats.org/officeDocument/2006/customXml" ds:itemID="{40A88999-0352-4FAC-9835-F4CE1F70FE4B}">
  <ds:schemaRefs/>
</ds:datastoreItem>
</file>

<file path=customXml/itemProps16.xml><?xml version="1.0" encoding="utf-8"?>
<ds:datastoreItem xmlns:ds="http://schemas.openxmlformats.org/officeDocument/2006/customXml" ds:itemID="{1727D3D0-C950-4E6D-93C7-6DC1A6F94849}">
  <ds:schemaRefs/>
</ds:datastoreItem>
</file>

<file path=customXml/itemProps17.xml><?xml version="1.0" encoding="utf-8"?>
<ds:datastoreItem xmlns:ds="http://schemas.openxmlformats.org/officeDocument/2006/customXml" ds:itemID="{255AB9D6-DDBD-4280-8CC2-BE323D8D7ABC}">
  <ds:schemaRefs/>
</ds:datastoreItem>
</file>

<file path=customXml/itemProps18.xml><?xml version="1.0" encoding="utf-8"?>
<ds:datastoreItem xmlns:ds="http://schemas.openxmlformats.org/officeDocument/2006/customXml" ds:itemID="{878D181D-71DA-487A-891D-09E138F30C4A}">
  <ds:schemaRefs/>
</ds:datastoreItem>
</file>

<file path=customXml/itemProps19.xml><?xml version="1.0" encoding="utf-8"?>
<ds:datastoreItem xmlns:ds="http://schemas.openxmlformats.org/officeDocument/2006/customXml" ds:itemID="{FAE7925D-57EA-42AF-B1A9-6AC6857DAA8B}">
  <ds:schemaRefs/>
</ds:datastoreItem>
</file>

<file path=customXml/itemProps2.xml><?xml version="1.0" encoding="utf-8"?>
<ds:datastoreItem xmlns:ds="http://schemas.openxmlformats.org/officeDocument/2006/customXml" ds:itemID="{5DAAA1F2-8EFC-4139-BE33-667BBB562249}">
  <ds:schemaRefs/>
</ds:datastoreItem>
</file>

<file path=customXml/itemProps20.xml><?xml version="1.0" encoding="utf-8"?>
<ds:datastoreItem xmlns:ds="http://schemas.openxmlformats.org/officeDocument/2006/customXml" ds:itemID="{4ABA6CF6-EAF5-4808-AF9C-5242B369D4BF}">
  <ds:schemaRefs/>
</ds:datastoreItem>
</file>

<file path=customXml/itemProps21.xml><?xml version="1.0" encoding="utf-8"?>
<ds:datastoreItem xmlns:ds="http://schemas.openxmlformats.org/officeDocument/2006/customXml" ds:itemID="{E4277802-58E0-4F6C-9BD9-3D748366105F}">
  <ds:schemaRefs/>
</ds:datastoreItem>
</file>

<file path=customXml/itemProps22.xml><?xml version="1.0" encoding="utf-8"?>
<ds:datastoreItem xmlns:ds="http://schemas.openxmlformats.org/officeDocument/2006/customXml" ds:itemID="{CACD0439-CD79-4353-9CA1-CEBD76B5345E}">
  <ds:schemaRefs/>
</ds:datastoreItem>
</file>

<file path=customXml/itemProps23.xml><?xml version="1.0" encoding="utf-8"?>
<ds:datastoreItem xmlns:ds="http://schemas.openxmlformats.org/officeDocument/2006/customXml" ds:itemID="{096FE7CE-5C48-4EA2-BA74-EA4ED1ECE5A0}">
  <ds:schemaRefs/>
</ds:datastoreItem>
</file>

<file path=customXml/itemProps24.xml><?xml version="1.0" encoding="utf-8"?>
<ds:datastoreItem xmlns:ds="http://schemas.openxmlformats.org/officeDocument/2006/customXml" ds:itemID="{DC758B9D-CB44-484E-89EB-8873050842C1}">
  <ds:schemaRefs/>
</ds:datastoreItem>
</file>

<file path=customXml/itemProps25.xml><?xml version="1.0" encoding="utf-8"?>
<ds:datastoreItem xmlns:ds="http://schemas.openxmlformats.org/officeDocument/2006/customXml" ds:itemID="{D6A42D6F-2682-49DD-9154-D68913F13FEF}">
  <ds:schemaRefs/>
</ds:datastoreItem>
</file>

<file path=customXml/itemProps26.xml><?xml version="1.0" encoding="utf-8"?>
<ds:datastoreItem xmlns:ds="http://schemas.openxmlformats.org/officeDocument/2006/customXml" ds:itemID="{DAB0CD57-99E3-4C4B-B180-7968C1F51868}">
  <ds:schemaRefs/>
</ds:datastoreItem>
</file>

<file path=customXml/itemProps27.xml><?xml version="1.0" encoding="utf-8"?>
<ds:datastoreItem xmlns:ds="http://schemas.openxmlformats.org/officeDocument/2006/customXml" ds:itemID="{275EDEF7-B363-4F38-8543-AF287F596077}">
  <ds:schemaRefs/>
</ds:datastoreItem>
</file>

<file path=customXml/itemProps28.xml><?xml version="1.0" encoding="utf-8"?>
<ds:datastoreItem xmlns:ds="http://schemas.openxmlformats.org/officeDocument/2006/customXml" ds:itemID="{20302C87-830B-4817-BA9A-B04EE3FA8FF8}">
  <ds:schemaRefs/>
</ds:datastoreItem>
</file>

<file path=customXml/itemProps29.xml><?xml version="1.0" encoding="utf-8"?>
<ds:datastoreItem xmlns:ds="http://schemas.openxmlformats.org/officeDocument/2006/customXml" ds:itemID="{6F0A4604-C587-4623-BBB3-DB0A35810AD7}">
  <ds:schemaRefs/>
</ds:datastoreItem>
</file>

<file path=customXml/itemProps3.xml><?xml version="1.0" encoding="utf-8"?>
<ds:datastoreItem xmlns:ds="http://schemas.openxmlformats.org/officeDocument/2006/customXml" ds:itemID="{D077B0A9-BE38-412D-93D7-5DF18C5BD699}">
  <ds:schemaRefs/>
</ds:datastoreItem>
</file>

<file path=customXml/itemProps30.xml><?xml version="1.0" encoding="utf-8"?>
<ds:datastoreItem xmlns:ds="http://schemas.openxmlformats.org/officeDocument/2006/customXml" ds:itemID="{D836B987-8981-4166-881D-E28FC2760BEC}">
  <ds:schemaRefs/>
</ds:datastoreItem>
</file>

<file path=customXml/itemProps31.xml><?xml version="1.0" encoding="utf-8"?>
<ds:datastoreItem xmlns:ds="http://schemas.openxmlformats.org/officeDocument/2006/customXml" ds:itemID="{41FF06E4-27A1-413B-AF97-375AF852219C}">
  <ds:schemaRefs/>
</ds:datastoreItem>
</file>

<file path=customXml/itemProps32.xml><?xml version="1.0" encoding="utf-8"?>
<ds:datastoreItem xmlns:ds="http://schemas.openxmlformats.org/officeDocument/2006/customXml" ds:itemID="{18421475-E151-4897-BCB0-21771C40BC81}">
  <ds:schemaRefs/>
</ds:datastoreItem>
</file>

<file path=customXml/itemProps33.xml><?xml version="1.0" encoding="utf-8"?>
<ds:datastoreItem xmlns:ds="http://schemas.openxmlformats.org/officeDocument/2006/customXml" ds:itemID="{B29A998B-52E6-4D2D-9D28-AC0E346914FC}">
  <ds:schemaRefs/>
</ds:datastoreItem>
</file>

<file path=customXml/itemProps34.xml><?xml version="1.0" encoding="utf-8"?>
<ds:datastoreItem xmlns:ds="http://schemas.openxmlformats.org/officeDocument/2006/customXml" ds:itemID="{92629619-53D6-45B1-B400-A6DA61358D9D}">
  <ds:schemaRefs/>
</ds:datastoreItem>
</file>

<file path=customXml/itemProps35.xml><?xml version="1.0" encoding="utf-8"?>
<ds:datastoreItem xmlns:ds="http://schemas.openxmlformats.org/officeDocument/2006/customXml" ds:itemID="{C3A1B1D3-7738-4300-83B7-698B131F39F2}">
  <ds:schemaRefs/>
</ds:datastoreItem>
</file>

<file path=customXml/itemProps36.xml><?xml version="1.0" encoding="utf-8"?>
<ds:datastoreItem xmlns:ds="http://schemas.openxmlformats.org/officeDocument/2006/customXml" ds:itemID="{EDF6FD02-1683-4907-A57D-7AC4697719DF}">
  <ds:schemaRefs/>
</ds:datastoreItem>
</file>

<file path=customXml/itemProps37.xml><?xml version="1.0" encoding="utf-8"?>
<ds:datastoreItem xmlns:ds="http://schemas.openxmlformats.org/officeDocument/2006/customXml" ds:itemID="{B34FC6FB-E473-498E-AD27-AC3365F6E846}">
  <ds:schemaRefs/>
</ds:datastoreItem>
</file>

<file path=customXml/itemProps38.xml><?xml version="1.0" encoding="utf-8"?>
<ds:datastoreItem xmlns:ds="http://schemas.openxmlformats.org/officeDocument/2006/customXml" ds:itemID="{B0731602-EA6A-44B1-9178-5C832F94FFE5}">
  <ds:schemaRefs/>
</ds:datastoreItem>
</file>

<file path=customXml/itemProps39.xml><?xml version="1.0" encoding="utf-8"?>
<ds:datastoreItem xmlns:ds="http://schemas.openxmlformats.org/officeDocument/2006/customXml" ds:itemID="{F34B5B9F-982B-4591-9CC2-FA4B0453C035}">
  <ds:schemaRefs/>
</ds:datastoreItem>
</file>

<file path=customXml/itemProps4.xml><?xml version="1.0" encoding="utf-8"?>
<ds:datastoreItem xmlns:ds="http://schemas.openxmlformats.org/officeDocument/2006/customXml" ds:itemID="{CD10145F-826F-4975-A8AA-6B21C35E98D5}">
  <ds:schemaRefs/>
</ds:datastoreItem>
</file>

<file path=customXml/itemProps40.xml><?xml version="1.0" encoding="utf-8"?>
<ds:datastoreItem xmlns:ds="http://schemas.openxmlformats.org/officeDocument/2006/customXml" ds:itemID="{C3809D03-F0B8-4F6F-8010-2866C83E4FF3}">
  <ds:schemaRefs/>
</ds:datastoreItem>
</file>

<file path=customXml/itemProps41.xml><?xml version="1.0" encoding="utf-8"?>
<ds:datastoreItem xmlns:ds="http://schemas.openxmlformats.org/officeDocument/2006/customXml" ds:itemID="{B3A5B905-8B37-4F55-8FA3-07D339872BB5}">
  <ds:schemaRefs/>
</ds:datastoreItem>
</file>

<file path=customXml/itemProps42.xml><?xml version="1.0" encoding="utf-8"?>
<ds:datastoreItem xmlns:ds="http://schemas.openxmlformats.org/officeDocument/2006/customXml" ds:itemID="{38516CC5-0832-426F-A40E-E9182B7FC303}">
  <ds:schemaRefs/>
</ds:datastoreItem>
</file>

<file path=customXml/itemProps43.xml><?xml version="1.0" encoding="utf-8"?>
<ds:datastoreItem xmlns:ds="http://schemas.openxmlformats.org/officeDocument/2006/customXml" ds:itemID="{80373A88-4D5C-4939-8EF3-7C0CC27327FC}">
  <ds:schemaRefs/>
</ds:datastoreItem>
</file>

<file path=customXml/itemProps44.xml><?xml version="1.0" encoding="utf-8"?>
<ds:datastoreItem xmlns:ds="http://schemas.openxmlformats.org/officeDocument/2006/customXml" ds:itemID="{EEC8069A-7325-46AC-B009-DF97834278CD}">
  <ds:schemaRefs/>
</ds:datastoreItem>
</file>

<file path=customXml/itemProps45.xml><?xml version="1.0" encoding="utf-8"?>
<ds:datastoreItem xmlns:ds="http://schemas.openxmlformats.org/officeDocument/2006/customXml" ds:itemID="{7060B0BB-A65C-4E04-B72D-E9ECBC27D248}">
  <ds:schemaRefs/>
</ds:datastoreItem>
</file>

<file path=customXml/itemProps46.xml><?xml version="1.0" encoding="utf-8"?>
<ds:datastoreItem xmlns:ds="http://schemas.openxmlformats.org/officeDocument/2006/customXml" ds:itemID="{89341BBD-C843-45F2-BAF8-7E79416B8FE2}">
  <ds:schemaRefs/>
</ds:datastoreItem>
</file>

<file path=customXml/itemProps47.xml><?xml version="1.0" encoding="utf-8"?>
<ds:datastoreItem xmlns:ds="http://schemas.openxmlformats.org/officeDocument/2006/customXml" ds:itemID="{4C4DFD2F-6739-486D-8B9F-A84BC8DB0C23}">
  <ds:schemaRefs/>
</ds:datastoreItem>
</file>

<file path=customXml/itemProps48.xml><?xml version="1.0" encoding="utf-8"?>
<ds:datastoreItem xmlns:ds="http://schemas.openxmlformats.org/officeDocument/2006/customXml" ds:itemID="{823CBD47-82AC-44B5-80C3-23DE9E42BFCD}">
  <ds:schemaRefs/>
</ds:datastoreItem>
</file>

<file path=customXml/itemProps49.xml><?xml version="1.0" encoding="utf-8"?>
<ds:datastoreItem xmlns:ds="http://schemas.openxmlformats.org/officeDocument/2006/customXml" ds:itemID="{EC865666-38B1-40CB-BBF4-994759F47D67}">
  <ds:schemaRefs/>
</ds:datastoreItem>
</file>

<file path=customXml/itemProps5.xml><?xml version="1.0" encoding="utf-8"?>
<ds:datastoreItem xmlns:ds="http://schemas.openxmlformats.org/officeDocument/2006/customXml" ds:itemID="{8D4AB2AD-563E-4790-B63A-FFB4BD91AD88}">
  <ds:schemaRefs/>
</ds:datastoreItem>
</file>

<file path=customXml/itemProps50.xml><?xml version="1.0" encoding="utf-8"?>
<ds:datastoreItem xmlns:ds="http://schemas.openxmlformats.org/officeDocument/2006/customXml" ds:itemID="{46E352C5-A424-4E57-9D18-9B14BCF8CBD7}">
  <ds:schemaRefs/>
</ds:datastoreItem>
</file>

<file path=customXml/itemProps51.xml><?xml version="1.0" encoding="utf-8"?>
<ds:datastoreItem xmlns:ds="http://schemas.openxmlformats.org/officeDocument/2006/customXml" ds:itemID="{49570586-56B5-485A-9A79-3207DD1EE7B5}">
  <ds:schemaRefs/>
</ds:datastoreItem>
</file>

<file path=customXml/itemProps52.xml><?xml version="1.0" encoding="utf-8"?>
<ds:datastoreItem xmlns:ds="http://schemas.openxmlformats.org/officeDocument/2006/customXml" ds:itemID="{E75458F0-9298-4F70-A40E-C38454077465}">
  <ds:schemaRefs/>
</ds:datastoreItem>
</file>

<file path=customXml/itemProps53.xml><?xml version="1.0" encoding="utf-8"?>
<ds:datastoreItem xmlns:ds="http://schemas.openxmlformats.org/officeDocument/2006/customXml" ds:itemID="{4D83ECDF-69FA-416B-AFDA-328F55968B36}">
  <ds:schemaRefs/>
</ds:datastoreItem>
</file>

<file path=customXml/itemProps54.xml><?xml version="1.0" encoding="utf-8"?>
<ds:datastoreItem xmlns:ds="http://schemas.openxmlformats.org/officeDocument/2006/customXml" ds:itemID="{E91B4EA9-DC55-4151-B9ED-06D20A58AE4F}">
  <ds:schemaRefs/>
</ds:datastoreItem>
</file>

<file path=customXml/itemProps55.xml><?xml version="1.0" encoding="utf-8"?>
<ds:datastoreItem xmlns:ds="http://schemas.openxmlformats.org/officeDocument/2006/customXml" ds:itemID="{E101F8D0-2A09-4092-8769-0335A52586A6}">
  <ds:schemaRefs/>
</ds:datastoreItem>
</file>

<file path=customXml/itemProps56.xml><?xml version="1.0" encoding="utf-8"?>
<ds:datastoreItem xmlns:ds="http://schemas.openxmlformats.org/officeDocument/2006/customXml" ds:itemID="{45AB6C5C-FD14-4481-A87B-12D57C55E4BF}">
  <ds:schemaRefs/>
</ds:datastoreItem>
</file>

<file path=customXml/itemProps57.xml><?xml version="1.0" encoding="utf-8"?>
<ds:datastoreItem xmlns:ds="http://schemas.openxmlformats.org/officeDocument/2006/customXml" ds:itemID="{BEA0A195-27D3-4DA4-85CB-DAA2ED9E4B69}">
  <ds:schemaRefs/>
</ds:datastoreItem>
</file>

<file path=customXml/itemProps58.xml><?xml version="1.0" encoding="utf-8"?>
<ds:datastoreItem xmlns:ds="http://schemas.openxmlformats.org/officeDocument/2006/customXml" ds:itemID="{AE4F548B-1DE5-454D-9BC0-30279FA2D0FE}">
  <ds:schemaRefs/>
</ds:datastoreItem>
</file>

<file path=customXml/itemProps59.xml><?xml version="1.0" encoding="utf-8"?>
<ds:datastoreItem xmlns:ds="http://schemas.openxmlformats.org/officeDocument/2006/customXml" ds:itemID="{421B212B-0581-490C-8497-B4A37F390922}">
  <ds:schemaRefs/>
</ds:datastoreItem>
</file>

<file path=customXml/itemProps6.xml><?xml version="1.0" encoding="utf-8"?>
<ds:datastoreItem xmlns:ds="http://schemas.openxmlformats.org/officeDocument/2006/customXml" ds:itemID="{F486C745-8065-4BEF-8FA2-9984BD705408}">
  <ds:schemaRefs/>
</ds:datastoreItem>
</file>

<file path=customXml/itemProps60.xml><?xml version="1.0" encoding="utf-8"?>
<ds:datastoreItem xmlns:ds="http://schemas.openxmlformats.org/officeDocument/2006/customXml" ds:itemID="{88A2BA79-6F50-4656-8C00-8F021E7A5796}">
  <ds:schemaRefs/>
</ds:datastoreItem>
</file>

<file path=customXml/itemProps61.xml><?xml version="1.0" encoding="utf-8"?>
<ds:datastoreItem xmlns:ds="http://schemas.openxmlformats.org/officeDocument/2006/customXml" ds:itemID="{BD2E4506-A867-4B23-8B50-939B37CFDC41}">
  <ds:schemaRefs/>
</ds:datastoreItem>
</file>

<file path=customXml/itemProps62.xml><?xml version="1.0" encoding="utf-8"?>
<ds:datastoreItem xmlns:ds="http://schemas.openxmlformats.org/officeDocument/2006/customXml" ds:itemID="{81871A89-0E95-4C54-8C8B-72E1EDE3E426}">
  <ds:schemaRefs/>
</ds:datastoreItem>
</file>

<file path=customXml/itemProps63.xml><?xml version="1.0" encoding="utf-8"?>
<ds:datastoreItem xmlns:ds="http://schemas.openxmlformats.org/officeDocument/2006/customXml" ds:itemID="{928566CE-FB5C-43C4-BC75-33AE20CA9DFA}">
  <ds:schemaRefs/>
</ds:datastoreItem>
</file>

<file path=customXml/itemProps64.xml><?xml version="1.0" encoding="utf-8"?>
<ds:datastoreItem xmlns:ds="http://schemas.openxmlformats.org/officeDocument/2006/customXml" ds:itemID="{35CE49FB-B224-4424-B084-2CCBB4338D83}">
  <ds:schemaRefs/>
</ds:datastoreItem>
</file>

<file path=customXml/itemProps65.xml><?xml version="1.0" encoding="utf-8"?>
<ds:datastoreItem xmlns:ds="http://schemas.openxmlformats.org/officeDocument/2006/customXml" ds:itemID="{CEC01421-7E8F-4C48-91B8-BFC7116201BC}">
  <ds:schemaRefs/>
</ds:datastoreItem>
</file>

<file path=customXml/itemProps66.xml><?xml version="1.0" encoding="utf-8"?>
<ds:datastoreItem xmlns:ds="http://schemas.openxmlformats.org/officeDocument/2006/customXml" ds:itemID="{9A6B9EAB-84D0-443C-B6AB-88F6DD20761E}">
  <ds:schemaRefs/>
</ds:datastoreItem>
</file>

<file path=customXml/itemProps67.xml><?xml version="1.0" encoding="utf-8"?>
<ds:datastoreItem xmlns:ds="http://schemas.openxmlformats.org/officeDocument/2006/customXml" ds:itemID="{B7753C25-79A4-4ECE-B185-780CD353DF1F}">
  <ds:schemaRefs/>
</ds:datastoreItem>
</file>

<file path=customXml/itemProps68.xml><?xml version="1.0" encoding="utf-8"?>
<ds:datastoreItem xmlns:ds="http://schemas.openxmlformats.org/officeDocument/2006/customXml" ds:itemID="{BEA9DE4A-1006-4680-B4CB-0C272800E15F}">
  <ds:schemaRefs/>
</ds:datastoreItem>
</file>

<file path=customXml/itemProps69.xml><?xml version="1.0" encoding="utf-8"?>
<ds:datastoreItem xmlns:ds="http://schemas.openxmlformats.org/officeDocument/2006/customXml" ds:itemID="{12063371-A6EE-45DD-8BF1-CFD3CFCECDD3}">
  <ds:schemaRefs/>
</ds:datastoreItem>
</file>

<file path=customXml/itemProps7.xml><?xml version="1.0" encoding="utf-8"?>
<ds:datastoreItem xmlns:ds="http://schemas.openxmlformats.org/officeDocument/2006/customXml" ds:itemID="{3F12E52E-4ADC-4682-8676-A4F8466EB1CA}">
  <ds:schemaRefs/>
</ds:datastoreItem>
</file>

<file path=customXml/itemProps70.xml><?xml version="1.0" encoding="utf-8"?>
<ds:datastoreItem xmlns:ds="http://schemas.openxmlformats.org/officeDocument/2006/customXml" ds:itemID="{66095B7F-0A07-4CED-BAA4-99A670784E18}">
  <ds:schemaRefs/>
</ds:datastoreItem>
</file>

<file path=customXml/itemProps71.xml><?xml version="1.0" encoding="utf-8"?>
<ds:datastoreItem xmlns:ds="http://schemas.openxmlformats.org/officeDocument/2006/customXml" ds:itemID="{67C98F39-C27C-4188-9CF1-225BE099A529}">
  <ds:schemaRefs/>
</ds:datastoreItem>
</file>

<file path=customXml/itemProps72.xml><?xml version="1.0" encoding="utf-8"?>
<ds:datastoreItem xmlns:ds="http://schemas.openxmlformats.org/officeDocument/2006/customXml" ds:itemID="{9EBC5042-881E-41F9-8B6A-CE2DA990932D}">
  <ds:schemaRefs/>
</ds:datastoreItem>
</file>

<file path=customXml/itemProps73.xml><?xml version="1.0" encoding="utf-8"?>
<ds:datastoreItem xmlns:ds="http://schemas.openxmlformats.org/officeDocument/2006/customXml" ds:itemID="{E4EDAF94-1F97-4347-A850-26BD0C8B7329}">
  <ds:schemaRefs/>
</ds:datastoreItem>
</file>

<file path=customXml/itemProps74.xml><?xml version="1.0" encoding="utf-8"?>
<ds:datastoreItem xmlns:ds="http://schemas.openxmlformats.org/officeDocument/2006/customXml" ds:itemID="{3BD7CBBF-C861-4E6B-8629-71B68D3E0E03}">
  <ds:schemaRefs/>
</ds:datastoreItem>
</file>

<file path=customXml/itemProps75.xml><?xml version="1.0" encoding="utf-8"?>
<ds:datastoreItem xmlns:ds="http://schemas.openxmlformats.org/officeDocument/2006/customXml" ds:itemID="{9A335C06-6584-4298-AD4C-C8AACDDDF182}">
  <ds:schemaRefs/>
</ds:datastoreItem>
</file>

<file path=customXml/itemProps76.xml><?xml version="1.0" encoding="utf-8"?>
<ds:datastoreItem xmlns:ds="http://schemas.openxmlformats.org/officeDocument/2006/customXml" ds:itemID="{59DE667F-1FD3-4892-ABC8-E1C93409C5F9}">
  <ds:schemaRefs/>
</ds:datastoreItem>
</file>

<file path=customXml/itemProps77.xml><?xml version="1.0" encoding="utf-8"?>
<ds:datastoreItem xmlns:ds="http://schemas.openxmlformats.org/officeDocument/2006/customXml" ds:itemID="{BC572BC0-DE10-4506-873D-E8F26395393C}">
  <ds:schemaRefs/>
</ds:datastoreItem>
</file>

<file path=customXml/itemProps78.xml><?xml version="1.0" encoding="utf-8"?>
<ds:datastoreItem xmlns:ds="http://schemas.openxmlformats.org/officeDocument/2006/customXml" ds:itemID="{6B9DABC8-38D1-4174-A924-7F2B1845CB56}">
  <ds:schemaRefs/>
</ds:datastoreItem>
</file>

<file path=customXml/itemProps79.xml><?xml version="1.0" encoding="utf-8"?>
<ds:datastoreItem xmlns:ds="http://schemas.openxmlformats.org/officeDocument/2006/customXml" ds:itemID="{5C9B458E-41D6-4A3A-AA2D-A7FB0123C710}">
  <ds:schemaRefs/>
</ds:datastoreItem>
</file>

<file path=customXml/itemProps8.xml><?xml version="1.0" encoding="utf-8"?>
<ds:datastoreItem xmlns:ds="http://schemas.openxmlformats.org/officeDocument/2006/customXml" ds:itemID="{39E3EA09-70A6-4B3C-8D56-F6C5144A4D66}">
  <ds:schemaRefs/>
</ds:datastoreItem>
</file>

<file path=customXml/itemProps80.xml><?xml version="1.0" encoding="utf-8"?>
<ds:datastoreItem xmlns:ds="http://schemas.openxmlformats.org/officeDocument/2006/customXml" ds:itemID="{EB9410A7-12D7-4216-A1D5-8668324DE1BF}">
  <ds:schemaRefs/>
</ds:datastoreItem>
</file>

<file path=customXml/itemProps81.xml><?xml version="1.0" encoding="utf-8"?>
<ds:datastoreItem xmlns:ds="http://schemas.openxmlformats.org/officeDocument/2006/customXml" ds:itemID="{31225A66-C6FA-45D5-9985-77FCDFFFE345}">
  <ds:schemaRefs/>
</ds:datastoreItem>
</file>

<file path=customXml/itemProps82.xml><?xml version="1.0" encoding="utf-8"?>
<ds:datastoreItem xmlns:ds="http://schemas.openxmlformats.org/officeDocument/2006/customXml" ds:itemID="{7B8E0A88-61D2-4A6F-9304-BD4FFC6772C6}">
  <ds:schemaRefs/>
</ds:datastoreItem>
</file>

<file path=customXml/itemProps83.xml><?xml version="1.0" encoding="utf-8"?>
<ds:datastoreItem xmlns:ds="http://schemas.openxmlformats.org/officeDocument/2006/customXml" ds:itemID="{18D75ECE-AADF-4585-87C0-B244C516F1F6}">
  <ds:schemaRefs/>
</ds:datastoreItem>
</file>

<file path=customXml/itemProps84.xml><?xml version="1.0" encoding="utf-8"?>
<ds:datastoreItem xmlns:ds="http://schemas.openxmlformats.org/officeDocument/2006/customXml" ds:itemID="{3A9B32C0-83B2-41C3-B33D-97C9857051E9}">
  <ds:schemaRefs/>
</ds:datastoreItem>
</file>

<file path=customXml/itemProps85.xml><?xml version="1.0" encoding="utf-8"?>
<ds:datastoreItem xmlns:ds="http://schemas.openxmlformats.org/officeDocument/2006/customXml" ds:itemID="{F52E3101-CEE5-422E-8A75-7B119C9AB6C0}">
  <ds:schemaRefs/>
</ds:datastoreItem>
</file>

<file path=customXml/itemProps86.xml><?xml version="1.0" encoding="utf-8"?>
<ds:datastoreItem xmlns:ds="http://schemas.openxmlformats.org/officeDocument/2006/customXml" ds:itemID="{2D1E09E4-BA9F-4639-BA16-B247ADDAC1CE}">
  <ds:schemaRefs/>
</ds:datastoreItem>
</file>

<file path=customXml/itemProps87.xml><?xml version="1.0" encoding="utf-8"?>
<ds:datastoreItem xmlns:ds="http://schemas.openxmlformats.org/officeDocument/2006/customXml" ds:itemID="{66A26817-6C25-4087-AD87-E8AE10E292E8}">
  <ds:schemaRefs/>
</ds:datastoreItem>
</file>

<file path=customXml/itemProps88.xml><?xml version="1.0" encoding="utf-8"?>
<ds:datastoreItem xmlns:ds="http://schemas.openxmlformats.org/officeDocument/2006/customXml" ds:itemID="{948D943B-81D1-4374-A0B1-36AB29BD9438}">
  <ds:schemaRefs/>
</ds:datastoreItem>
</file>

<file path=customXml/itemProps89.xml><?xml version="1.0" encoding="utf-8"?>
<ds:datastoreItem xmlns:ds="http://schemas.openxmlformats.org/officeDocument/2006/customXml" ds:itemID="{73DB0098-7E6D-4B11-A5EB-B0180A985707}">
  <ds:schemaRefs/>
</ds:datastoreItem>
</file>

<file path=customXml/itemProps9.xml><?xml version="1.0" encoding="utf-8"?>
<ds:datastoreItem xmlns:ds="http://schemas.openxmlformats.org/officeDocument/2006/customXml" ds:itemID="{831A3B20-7077-4665-8F19-05B233C222CF}">
  <ds:schemaRefs/>
</ds:datastoreItem>
</file>

<file path=customXml/itemProps90.xml><?xml version="1.0" encoding="utf-8"?>
<ds:datastoreItem xmlns:ds="http://schemas.openxmlformats.org/officeDocument/2006/customXml" ds:itemID="{B508B266-5F51-405E-B0D2-C56447825DF2}">
  <ds:schemaRefs/>
</ds:datastoreItem>
</file>

<file path=customXml/itemProps91.xml><?xml version="1.0" encoding="utf-8"?>
<ds:datastoreItem xmlns:ds="http://schemas.openxmlformats.org/officeDocument/2006/customXml" ds:itemID="{994E6A61-CCE6-45BF-8287-D58D5822C049}">
  <ds:schemaRefs/>
</ds:datastoreItem>
</file>

<file path=customXml/itemProps92.xml><?xml version="1.0" encoding="utf-8"?>
<ds:datastoreItem xmlns:ds="http://schemas.openxmlformats.org/officeDocument/2006/customXml" ds:itemID="{19BFF39F-2867-4E05-9FD3-BBFC6DF7B13C}">
  <ds:schemaRefs/>
</ds:datastoreItem>
</file>

<file path=customXml/itemProps93.xml><?xml version="1.0" encoding="utf-8"?>
<ds:datastoreItem xmlns:ds="http://schemas.openxmlformats.org/officeDocument/2006/customXml" ds:itemID="{4E135ABF-421C-441E-A42C-14D1058D0994}">
  <ds:schemaRefs/>
</ds:datastoreItem>
</file>

<file path=customXml/itemProps94.xml><?xml version="1.0" encoding="utf-8"?>
<ds:datastoreItem xmlns:ds="http://schemas.openxmlformats.org/officeDocument/2006/customXml" ds:itemID="{0EC3E837-1691-4CA7-907D-5207852C2F87}">
  <ds:schemaRefs/>
</ds:datastoreItem>
</file>

<file path=customXml/itemProps95.xml><?xml version="1.0" encoding="utf-8"?>
<ds:datastoreItem xmlns:ds="http://schemas.openxmlformats.org/officeDocument/2006/customXml" ds:itemID="{24DFC97D-CF6E-4972-A616-4D9C87CD3BFD}">
  <ds:schemaRefs/>
</ds:datastoreItem>
</file>

<file path=customXml/itemProps96.xml><?xml version="1.0" encoding="utf-8"?>
<ds:datastoreItem xmlns:ds="http://schemas.openxmlformats.org/officeDocument/2006/customXml" ds:itemID="{AEB35604-EB2B-422F-82D6-1C6EE4A23F8B}">
  <ds:schemaRefs/>
</ds:datastoreItem>
</file>

<file path=customXml/itemProps97.xml><?xml version="1.0" encoding="utf-8"?>
<ds:datastoreItem xmlns:ds="http://schemas.openxmlformats.org/officeDocument/2006/customXml" ds:itemID="{E4549BED-A35A-45CE-86DC-DAE98A7D2243}">
  <ds:schemaRefs/>
</ds:datastoreItem>
</file>

<file path=customXml/itemProps98.xml><?xml version="1.0" encoding="utf-8"?>
<ds:datastoreItem xmlns:ds="http://schemas.openxmlformats.org/officeDocument/2006/customXml" ds:itemID="{8B59FEF0-7E9B-434C-A2C5-30793507ECA8}">
  <ds:schemaRefs/>
</ds:datastoreItem>
</file>

<file path=customXml/itemProps99.xml><?xml version="1.0" encoding="utf-8"?>
<ds:datastoreItem xmlns:ds="http://schemas.openxmlformats.org/officeDocument/2006/customXml" ds:itemID="{47C8D05D-9117-4EAF-AFB4-9C356BCF6DE5}">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16003</Words>
  <Characters>19974</Characters>
  <Lines>377</Lines>
  <Paragraphs>106</Paragraphs>
  <TotalTime>91</TotalTime>
  <ScaleCrop>false</ScaleCrop>
  <LinksUpToDate>false</LinksUpToDate>
  <CharactersWithSpaces>20145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2023-01-18T06:48:00Z</dcterms:created>
  <dc:creator>caiwu</dc:creator>
  <cp:lastModifiedBy>huawei</cp:lastModifiedBy>
  <cp:lastPrinted>2023-02-07T01:34:00Z</cp:lastPrinted>
  <dcterms:modified xsi:type="dcterms:W3CDTF">2023-02-13T02:06:42Z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F055AE1C70B141D5A7B3B61816D0A039</vt:lpwstr>
  </property>
</Properties>
</file>