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7"/>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7"/>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7"/>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7"/>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27"/>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2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27"/>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2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2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2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27"/>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27"/>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22</w:t>
      </w:r>
      <w:r>
        <w:fldChar w:fldCharType="end"/>
      </w:r>
      <w:r>
        <w:fldChar w:fldCharType="end"/>
      </w:r>
    </w:p>
    <w:p>
      <w:pPr>
        <w:pStyle w:val="27"/>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23</w:t>
      </w:r>
      <w:r>
        <w:fldChar w:fldCharType="end"/>
      </w:r>
      <w:r>
        <w:fldChar w:fldCharType="end"/>
      </w:r>
    </w:p>
    <w:p>
      <w:pPr>
        <w:pStyle w:val="27"/>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48</w:t>
      </w:r>
      <w:r>
        <w:fldChar w:fldCharType="end"/>
      </w:r>
      <w:r>
        <w:fldChar w:fldCharType="end"/>
      </w:r>
    </w:p>
    <w:p>
      <w:pPr>
        <w:pStyle w:val="27"/>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51</w:t>
      </w:r>
      <w:r>
        <w:fldChar w:fldCharType="end"/>
      </w:r>
      <w:r>
        <w:fldChar w:fldCharType="end"/>
      </w:r>
    </w:p>
    <w:p>
      <w:pPr>
        <w:pStyle w:val="27"/>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52</w:t>
      </w:r>
      <w:r>
        <w:fldChar w:fldCharType="end"/>
      </w:r>
      <w:r>
        <w:fldChar w:fldCharType="end"/>
      </w:r>
    </w:p>
    <w:p>
      <w:pPr>
        <w:pStyle w:val="27"/>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509衡水市园林中心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14964.60</w:t>
            </w:r>
          </w:p>
        </w:tc>
        <w:tc>
          <w:tcPr>
            <w:tcW w:w="4535" w:type="dxa"/>
            <w:vAlign w:val="center"/>
          </w:tcPr>
          <w:p>
            <w:pPr>
              <w:pStyle w:val="12"/>
            </w:pPr>
            <w:r>
              <w:t>一、一般公共服务支出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2720.00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861.75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226.42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16474.45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208.58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17684.60</w:t>
            </w:r>
          </w:p>
        </w:tc>
        <w:tc>
          <w:tcPr>
            <w:tcW w:w="4535" w:type="dxa"/>
            <w:vAlign w:val="center"/>
          </w:tcPr>
          <w:p>
            <w:pPr>
              <w:pStyle w:val="14"/>
            </w:pPr>
            <w:r>
              <w:t>本年支出合计</w:t>
            </w:r>
          </w:p>
        </w:tc>
        <w:tc>
          <w:tcPr>
            <w:tcW w:w="2126" w:type="dxa"/>
            <w:vAlign w:val="center"/>
          </w:tcPr>
          <w:p>
            <w:pPr>
              <w:pStyle w:val="15"/>
            </w:pPr>
            <w:r>
              <w:t>17784.60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100.00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17784.60</w:t>
            </w:r>
          </w:p>
        </w:tc>
        <w:tc>
          <w:tcPr>
            <w:tcW w:w="4535" w:type="dxa"/>
            <w:vAlign w:val="center"/>
          </w:tcPr>
          <w:p>
            <w:pPr>
              <w:pStyle w:val="14"/>
            </w:pPr>
            <w:r>
              <w:t>支出总计</w:t>
            </w:r>
          </w:p>
        </w:tc>
        <w:tc>
          <w:tcPr>
            <w:tcW w:w="2126" w:type="dxa"/>
            <w:vAlign w:val="center"/>
          </w:tcPr>
          <w:p>
            <w:pPr>
              <w:pStyle w:val="15"/>
            </w:pPr>
            <w:r>
              <w:t>17784.60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509衡水市园林中心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17784.60</w:t>
            </w:r>
          </w:p>
        </w:tc>
        <w:tc>
          <w:tcPr>
            <w:tcW w:w="1134" w:type="dxa"/>
            <w:vAlign w:val="center"/>
          </w:tcPr>
          <w:p>
            <w:pPr>
              <w:pStyle w:val="15"/>
            </w:pPr>
            <w:r>
              <w:t>17684.60</w:t>
            </w:r>
          </w:p>
        </w:tc>
        <w:tc>
          <w:tcPr>
            <w:tcW w:w="1134" w:type="dxa"/>
            <w:vAlign w:val="center"/>
          </w:tcPr>
          <w:p>
            <w:pPr>
              <w:pStyle w:val="15"/>
            </w:pPr>
            <w:r>
              <w:t>17684.60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861.75</w:t>
            </w:r>
          </w:p>
        </w:tc>
        <w:tc>
          <w:tcPr>
            <w:tcW w:w="1134" w:type="dxa"/>
            <w:vAlign w:val="center"/>
          </w:tcPr>
          <w:p>
            <w:pPr>
              <w:pStyle w:val="11"/>
            </w:pPr>
            <w:r>
              <w:t>861.75</w:t>
            </w:r>
          </w:p>
        </w:tc>
        <w:tc>
          <w:tcPr>
            <w:tcW w:w="1134" w:type="dxa"/>
            <w:vAlign w:val="center"/>
          </w:tcPr>
          <w:p>
            <w:pPr>
              <w:pStyle w:val="11"/>
            </w:pPr>
            <w:r>
              <w:t>861.75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859.32</w:t>
            </w:r>
          </w:p>
        </w:tc>
        <w:tc>
          <w:tcPr>
            <w:tcW w:w="1134" w:type="dxa"/>
            <w:vAlign w:val="center"/>
          </w:tcPr>
          <w:p>
            <w:pPr>
              <w:pStyle w:val="11"/>
            </w:pPr>
            <w:r>
              <w:t>859.32</w:t>
            </w:r>
          </w:p>
        </w:tc>
        <w:tc>
          <w:tcPr>
            <w:tcW w:w="1134" w:type="dxa"/>
            <w:vAlign w:val="center"/>
          </w:tcPr>
          <w:p>
            <w:pPr>
              <w:pStyle w:val="11"/>
            </w:pPr>
            <w:r>
              <w:t>859.32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484.80</w:t>
            </w:r>
          </w:p>
        </w:tc>
        <w:tc>
          <w:tcPr>
            <w:tcW w:w="1134" w:type="dxa"/>
            <w:vAlign w:val="center"/>
          </w:tcPr>
          <w:p>
            <w:pPr>
              <w:pStyle w:val="11"/>
            </w:pPr>
            <w:r>
              <w:t>484.80</w:t>
            </w:r>
          </w:p>
        </w:tc>
        <w:tc>
          <w:tcPr>
            <w:tcW w:w="1134" w:type="dxa"/>
            <w:vAlign w:val="center"/>
          </w:tcPr>
          <w:p>
            <w:pPr>
              <w:pStyle w:val="11"/>
            </w:pPr>
            <w:r>
              <w:t>484.80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374.52</w:t>
            </w:r>
          </w:p>
        </w:tc>
        <w:tc>
          <w:tcPr>
            <w:tcW w:w="1134" w:type="dxa"/>
            <w:vAlign w:val="center"/>
          </w:tcPr>
          <w:p>
            <w:pPr>
              <w:pStyle w:val="11"/>
            </w:pPr>
            <w:r>
              <w:t>374.52</w:t>
            </w:r>
          </w:p>
        </w:tc>
        <w:tc>
          <w:tcPr>
            <w:tcW w:w="1134" w:type="dxa"/>
            <w:vAlign w:val="center"/>
          </w:tcPr>
          <w:p>
            <w:pPr>
              <w:pStyle w:val="11"/>
            </w:pPr>
            <w:r>
              <w:t>374.52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2.43</w:t>
            </w:r>
          </w:p>
        </w:tc>
        <w:tc>
          <w:tcPr>
            <w:tcW w:w="1134" w:type="dxa"/>
            <w:vAlign w:val="center"/>
          </w:tcPr>
          <w:p>
            <w:pPr>
              <w:pStyle w:val="11"/>
            </w:pPr>
            <w:r>
              <w:t>2.43</w:t>
            </w:r>
          </w:p>
        </w:tc>
        <w:tc>
          <w:tcPr>
            <w:tcW w:w="1134" w:type="dxa"/>
            <w:vAlign w:val="center"/>
          </w:tcPr>
          <w:p>
            <w:pPr>
              <w:pStyle w:val="11"/>
            </w:pPr>
            <w:r>
              <w:t>2.43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2.43</w:t>
            </w:r>
          </w:p>
        </w:tc>
        <w:tc>
          <w:tcPr>
            <w:tcW w:w="1134" w:type="dxa"/>
            <w:vAlign w:val="center"/>
          </w:tcPr>
          <w:p>
            <w:pPr>
              <w:pStyle w:val="11"/>
            </w:pPr>
            <w:r>
              <w:t>2.43</w:t>
            </w:r>
          </w:p>
        </w:tc>
        <w:tc>
          <w:tcPr>
            <w:tcW w:w="1134" w:type="dxa"/>
            <w:vAlign w:val="center"/>
          </w:tcPr>
          <w:p>
            <w:pPr>
              <w:pStyle w:val="11"/>
            </w:pPr>
            <w:r>
              <w:t>2.43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226.42</w:t>
            </w:r>
          </w:p>
        </w:tc>
        <w:tc>
          <w:tcPr>
            <w:tcW w:w="1134" w:type="dxa"/>
            <w:vAlign w:val="center"/>
          </w:tcPr>
          <w:p>
            <w:pPr>
              <w:pStyle w:val="11"/>
            </w:pPr>
            <w:r>
              <w:t>226.42</w:t>
            </w:r>
          </w:p>
        </w:tc>
        <w:tc>
          <w:tcPr>
            <w:tcW w:w="1134" w:type="dxa"/>
            <w:vAlign w:val="center"/>
          </w:tcPr>
          <w:p>
            <w:pPr>
              <w:pStyle w:val="11"/>
            </w:pPr>
            <w:r>
              <w:t>226.42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226.42</w:t>
            </w:r>
          </w:p>
        </w:tc>
        <w:tc>
          <w:tcPr>
            <w:tcW w:w="1134" w:type="dxa"/>
            <w:vAlign w:val="center"/>
          </w:tcPr>
          <w:p>
            <w:pPr>
              <w:pStyle w:val="11"/>
            </w:pPr>
            <w:r>
              <w:t>226.42</w:t>
            </w:r>
          </w:p>
        </w:tc>
        <w:tc>
          <w:tcPr>
            <w:tcW w:w="1134" w:type="dxa"/>
            <w:vAlign w:val="center"/>
          </w:tcPr>
          <w:p>
            <w:pPr>
              <w:pStyle w:val="11"/>
            </w:pPr>
            <w:r>
              <w:t>226.42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96.40</w:t>
            </w:r>
          </w:p>
        </w:tc>
        <w:tc>
          <w:tcPr>
            <w:tcW w:w="1134" w:type="dxa"/>
            <w:vAlign w:val="center"/>
          </w:tcPr>
          <w:p>
            <w:pPr>
              <w:pStyle w:val="11"/>
            </w:pPr>
            <w:r>
              <w:t>96.40</w:t>
            </w:r>
          </w:p>
        </w:tc>
        <w:tc>
          <w:tcPr>
            <w:tcW w:w="1134" w:type="dxa"/>
            <w:vAlign w:val="center"/>
          </w:tcPr>
          <w:p>
            <w:pPr>
              <w:pStyle w:val="11"/>
            </w:pPr>
            <w:r>
              <w:t>96.40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130.02</w:t>
            </w:r>
          </w:p>
        </w:tc>
        <w:tc>
          <w:tcPr>
            <w:tcW w:w="1134" w:type="dxa"/>
            <w:vAlign w:val="center"/>
          </w:tcPr>
          <w:p>
            <w:pPr>
              <w:pStyle w:val="11"/>
            </w:pPr>
            <w:r>
              <w:t>130.02</w:t>
            </w:r>
          </w:p>
        </w:tc>
        <w:tc>
          <w:tcPr>
            <w:tcW w:w="1134" w:type="dxa"/>
            <w:vAlign w:val="center"/>
          </w:tcPr>
          <w:p>
            <w:pPr>
              <w:pStyle w:val="11"/>
            </w:pPr>
            <w:r>
              <w:t>130.02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16474.45</w:t>
            </w:r>
          </w:p>
        </w:tc>
        <w:tc>
          <w:tcPr>
            <w:tcW w:w="1134" w:type="dxa"/>
            <w:vAlign w:val="center"/>
          </w:tcPr>
          <w:p>
            <w:pPr>
              <w:pStyle w:val="11"/>
            </w:pPr>
            <w:r>
              <w:t>16374.45</w:t>
            </w:r>
          </w:p>
        </w:tc>
        <w:tc>
          <w:tcPr>
            <w:tcW w:w="1134" w:type="dxa"/>
            <w:vAlign w:val="center"/>
          </w:tcPr>
          <w:p>
            <w:pPr>
              <w:pStyle w:val="11"/>
            </w:pPr>
            <w:r>
              <w:t>16374.45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21203</w:t>
            </w:r>
          </w:p>
        </w:tc>
        <w:tc>
          <w:tcPr>
            <w:tcW w:w="1559" w:type="dxa"/>
            <w:vAlign w:val="center"/>
          </w:tcPr>
          <w:p>
            <w:pPr>
              <w:pStyle w:val="12"/>
            </w:pPr>
            <w:r>
              <w:t>城乡社区公共设施</w:t>
            </w:r>
          </w:p>
        </w:tc>
        <w:tc>
          <w:tcPr>
            <w:tcW w:w="1134" w:type="dxa"/>
            <w:vAlign w:val="center"/>
          </w:tcPr>
          <w:p>
            <w:pPr>
              <w:pStyle w:val="11"/>
            </w:pPr>
            <w:r>
              <w:t>100.00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2120399</w:t>
            </w:r>
          </w:p>
        </w:tc>
        <w:tc>
          <w:tcPr>
            <w:tcW w:w="1559" w:type="dxa"/>
            <w:vAlign w:val="center"/>
          </w:tcPr>
          <w:p>
            <w:pPr>
              <w:pStyle w:val="12"/>
            </w:pPr>
            <w:r>
              <w:t>其他城乡社区公共设施支出</w:t>
            </w:r>
          </w:p>
        </w:tc>
        <w:tc>
          <w:tcPr>
            <w:tcW w:w="1134" w:type="dxa"/>
            <w:vAlign w:val="center"/>
          </w:tcPr>
          <w:p>
            <w:pPr>
              <w:pStyle w:val="11"/>
            </w:pPr>
            <w:r>
              <w:t>100.00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13654.45</w:t>
            </w:r>
          </w:p>
        </w:tc>
        <w:tc>
          <w:tcPr>
            <w:tcW w:w="1134" w:type="dxa"/>
            <w:vAlign w:val="center"/>
          </w:tcPr>
          <w:p>
            <w:pPr>
              <w:pStyle w:val="11"/>
            </w:pPr>
            <w:r>
              <w:t>13654.45</w:t>
            </w:r>
          </w:p>
        </w:tc>
        <w:tc>
          <w:tcPr>
            <w:tcW w:w="1134" w:type="dxa"/>
            <w:vAlign w:val="center"/>
          </w:tcPr>
          <w:p>
            <w:pPr>
              <w:pStyle w:val="11"/>
            </w:pPr>
            <w:r>
              <w:t>13654.45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13654.45</w:t>
            </w:r>
          </w:p>
        </w:tc>
        <w:tc>
          <w:tcPr>
            <w:tcW w:w="1134" w:type="dxa"/>
            <w:vAlign w:val="center"/>
          </w:tcPr>
          <w:p>
            <w:pPr>
              <w:pStyle w:val="11"/>
            </w:pPr>
            <w:r>
              <w:t>13654.45</w:t>
            </w:r>
          </w:p>
        </w:tc>
        <w:tc>
          <w:tcPr>
            <w:tcW w:w="1134" w:type="dxa"/>
            <w:vAlign w:val="center"/>
          </w:tcPr>
          <w:p>
            <w:pPr>
              <w:pStyle w:val="11"/>
            </w:pPr>
            <w:r>
              <w:t>13654.45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2720.00</w:t>
            </w:r>
          </w:p>
        </w:tc>
        <w:tc>
          <w:tcPr>
            <w:tcW w:w="1134" w:type="dxa"/>
            <w:vAlign w:val="center"/>
          </w:tcPr>
          <w:p>
            <w:pPr>
              <w:pStyle w:val="11"/>
            </w:pPr>
            <w:r>
              <w:t>2720.00</w:t>
            </w:r>
          </w:p>
        </w:tc>
        <w:tc>
          <w:tcPr>
            <w:tcW w:w="1134" w:type="dxa"/>
            <w:vAlign w:val="center"/>
          </w:tcPr>
          <w:p>
            <w:pPr>
              <w:pStyle w:val="11"/>
            </w:pPr>
            <w:r>
              <w:t>2720.00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2720.00</w:t>
            </w:r>
          </w:p>
        </w:tc>
        <w:tc>
          <w:tcPr>
            <w:tcW w:w="1134" w:type="dxa"/>
            <w:vAlign w:val="center"/>
          </w:tcPr>
          <w:p>
            <w:pPr>
              <w:pStyle w:val="11"/>
            </w:pPr>
            <w:r>
              <w:t>2720.00</w:t>
            </w:r>
          </w:p>
        </w:tc>
        <w:tc>
          <w:tcPr>
            <w:tcW w:w="1134" w:type="dxa"/>
            <w:vAlign w:val="center"/>
          </w:tcPr>
          <w:p>
            <w:pPr>
              <w:pStyle w:val="11"/>
            </w:pPr>
            <w:r>
              <w:t>2720.00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208.58</w:t>
            </w:r>
          </w:p>
        </w:tc>
        <w:tc>
          <w:tcPr>
            <w:tcW w:w="1134" w:type="dxa"/>
            <w:vAlign w:val="center"/>
          </w:tcPr>
          <w:p>
            <w:pPr>
              <w:pStyle w:val="11"/>
            </w:pPr>
            <w:r>
              <w:t>208.58</w:t>
            </w:r>
          </w:p>
        </w:tc>
        <w:tc>
          <w:tcPr>
            <w:tcW w:w="1134" w:type="dxa"/>
            <w:vAlign w:val="center"/>
          </w:tcPr>
          <w:p>
            <w:pPr>
              <w:pStyle w:val="11"/>
            </w:pPr>
            <w:r>
              <w:t>208.58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208.58</w:t>
            </w:r>
          </w:p>
        </w:tc>
        <w:tc>
          <w:tcPr>
            <w:tcW w:w="1134" w:type="dxa"/>
            <w:vAlign w:val="center"/>
          </w:tcPr>
          <w:p>
            <w:pPr>
              <w:pStyle w:val="11"/>
            </w:pPr>
            <w:r>
              <w:t>208.58</w:t>
            </w:r>
          </w:p>
        </w:tc>
        <w:tc>
          <w:tcPr>
            <w:tcW w:w="1134" w:type="dxa"/>
            <w:vAlign w:val="center"/>
          </w:tcPr>
          <w:p>
            <w:pPr>
              <w:pStyle w:val="11"/>
            </w:pPr>
            <w:r>
              <w:t>208.58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208.58</w:t>
            </w:r>
          </w:p>
        </w:tc>
        <w:tc>
          <w:tcPr>
            <w:tcW w:w="1134" w:type="dxa"/>
            <w:vAlign w:val="center"/>
          </w:tcPr>
          <w:p>
            <w:pPr>
              <w:pStyle w:val="11"/>
            </w:pPr>
            <w:r>
              <w:t>208.58</w:t>
            </w:r>
          </w:p>
        </w:tc>
        <w:tc>
          <w:tcPr>
            <w:tcW w:w="1134" w:type="dxa"/>
            <w:vAlign w:val="center"/>
          </w:tcPr>
          <w:p>
            <w:pPr>
              <w:pStyle w:val="11"/>
            </w:pPr>
            <w:r>
              <w:t>208.58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17784.60</w:t>
            </w:r>
          </w:p>
        </w:tc>
        <w:tc>
          <w:tcPr>
            <w:tcW w:w="1361" w:type="dxa"/>
            <w:vAlign w:val="center"/>
          </w:tcPr>
          <w:p>
            <w:pPr>
              <w:pStyle w:val="15"/>
            </w:pPr>
            <w:r>
              <w:t>3683.80</w:t>
            </w:r>
          </w:p>
        </w:tc>
        <w:tc>
          <w:tcPr>
            <w:tcW w:w="1361" w:type="dxa"/>
            <w:vAlign w:val="center"/>
          </w:tcPr>
          <w:p>
            <w:pPr>
              <w:pStyle w:val="15"/>
            </w:pPr>
            <w:r>
              <w:t>14100.80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207</w:t>
            </w:r>
          </w:p>
        </w:tc>
        <w:tc>
          <w:tcPr>
            <w:tcW w:w="4535" w:type="dxa"/>
            <w:vAlign w:val="center"/>
          </w:tcPr>
          <w:p>
            <w:pPr>
              <w:pStyle w:val="12"/>
            </w:pPr>
            <w:r>
              <w:t>文化旅游体育与传媒支出</w:t>
            </w: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20701</w:t>
            </w:r>
          </w:p>
        </w:tc>
        <w:tc>
          <w:tcPr>
            <w:tcW w:w="4535" w:type="dxa"/>
            <w:vAlign w:val="center"/>
          </w:tcPr>
          <w:p>
            <w:pPr>
              <w:pStyle w:val="12"/>
            </w:pPr>
            <w:r>
              <w:t>文化和旅游</w:t>
            </w: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2070199</w:t>
            </w:r>
          </w:p>
        </w:tc>
        <w:tc>
          <w:tcPr>
            <w:tcW w:w="4535" w:type="dxa"/>
            <w:vAlign w:val="center"/>
          </w:tcPr>
          <w:p>
            <w:pPr>
              <w:pStyle w:val="12"/>
            </w:pPr>
            <w:r>
              <w:t>其他文化和旅游支出</w:t>
            </w: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861.75</w:t>
            </w:r>
          </w:p>
        </w:tc>
        <w:tc>
          <w:tcPr>
            <w:tcW w:w="1361" w:type="dxa"/>
            <w:vAlign w:val="center"/>
          </w:tcPr>
          <w:p>
            <w:pPr>
              <w:pStyle w:val="11"/>
            </w:pPr>
            <w:r>
              <w:t>861.75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859.32</w:t>
            </w:r>
          </w:p>
        </w:tc>
        <w:tc>
          <w:tcPr>
            <w:tcW w:w="1361" w:type="dxa"/>
            <w:vAlign w:val="center"/>
          </w:tcPr>
          <w:p>
            <w:pPr>
              <w:pStyle w:val="11"/>
            </w:pPr>
            <w:r>
              <w:t>859.32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484.80</w:t>
            </w:r>
          </w:p>
        </w:tc>
        <w:tc>
          <w:tcPr>
            <w:tcW w:w="1361" w:type="dxa"/>
            <w:vAlign w:val="center"/>
          </w:tcPr>
          <w:p>
            <w:pPr>
              <w:pStyle w:val="11"/>
            </w:pPr>
            <w:r>
              <w:t>484.80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374.52</w:t>
            </w:r>
          </w:p>
        </w:tc>
        <w:tc>
          <w:tcPr>
            <w:tcW w:w="1361" w:type="dxa"/>
            <w:vAlign w:val="center"/>
          </w:tcPr>
          <w:p>
            <w:pPr>
              <w:pStyle w:val="11"/>
            </w:pPr>
            <w:r>
              <w:t>374.52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2.43</w:t>
            </w:r>
          </w:p>
        </w:tc>
        <w:tc>
          <w:tcPr>
            <w:tcW w:w="1361" w:type="dxa"/>
            <w:vAlign w:val="center"/>
          </w:tcPr>
          <w:p>
            <w:pPr>
              <w:pStyle w:val="11"/>
            </w:pPr>
            <w:r>
              <w:t>2.43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2.43</w:t>
            </w:r>
          </w:p>
        </w:tc>
        <w:tc>
          <w:tcPr>
            <w:tcW w:w="1361" w:type="dxa"/>
            <w:vAlign w:val="center"/>
          </w:tcPr>
          <w:p>
            <w:pPr>
              <w:pStyle w:val="11"/>
            </w:pPr>
            <w:r>
              <w:t>2.43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226.42</w:t>
            </w:r>
          </w:p>
        </w:tc>
        <w:tc>
          <w:tcPr>
            <w:tcW w:w="1361" w:type="dxa"/>
            <w:vAlign w:val="center"/>
          </w:tcPr>
          <w:p>
            <w:pPr>
              <w:pStyle w:val="11"/>
            </w:pPr>
            <w:r>
              <w:t>226.42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226.42</w:t>
            </w:r>
          </w:p>
        </w:tc>
        <w:tc>
          <w:tcPr>
            <w:tcW w:w="1361" w:type="dxa"/>
            <w:vAlign w:val="center"/>
          </w:tcPr>
          <w:p>
            <w:pPr>
              <w:pStyle w:val="11"/>
            </w:pPr>
            <w:r>
              <w:t>226.42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96.40</w:t>
            </w:r>
          </w:p>
        </w:tc>
        <w:tc>
          <w:tcPr>
            <w:tcW w:w="1361" w:type="dxa"/>
            <w:vAlign w:val="center"/>
          </w:tcPr>
          <w:p>
            <w:pPr>
              <w:pStyle w:val="11"/>
            </w:pPr>
            <w:r>
              <w:t>96.40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130.02</w:t>
            </w:r>
          </w:p>
        </w:tc>
        <w:tc>
          <w:tcPr>
            <w:tcW w:w="1361" w:type="dxa"/>
            <w:vAlign w:val="center"/>
          </w:tcPr>
          <w:p>
            <w:pPr>
              <w:pStyle w:val="11"/>
            </w:pPr>
            <w:r>
              <w:t>130.02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212</w:t>
            </w:r>
          </w:p>
        </w:tc>
        <w:tc>
          <w:tcPr>
            <w:tcW w:w="4535" w:type="dxa"/>
            <w:vAlign w:val="center"/>
          </w:tcPr>
          <w:p>
            <w:pPr>
              <w:pStyle w:val="12"/>
            </w:pPr>
            <w:r>
              <w:t>城乡社区支出</w:t>
            </w:r>
          </w:p>
        </w:tc>
        <w:tc>
          <w:tcPr>
            <w:tcW w:w="1361" w:type="dxa"/>
            <w:vAlign w:val="center"/>
          </w:tcPr>
          <w:p>
            <w:pPr>
              <w:pStyle w:val="11"/>
            </w:pPr>
            <w:r>
              <w:t>16474.45</w:t>
            </w:r>
          </w:p>
        </w:tc>
        <w:tc>
          <w:tcPr>
            <w:tcW w:w="1361" w:type="dxa"/>
            <w:vAlign w:val="center"/>
          </w:tcPr>
          <w:p>
            <w:pPr>
              <w:pStyle w:val="11"/>
            </w:pPr>
            <w:r>
              <w:t>2387.05</w:t>
            </w:r>
          </w:p>
        </w:tc>
        <w:tc>
          <w:tcPr>
            <w:tcW w:w="1361" w:type="dxa"/>
            <w:vAlign w:val="center"/>
          </w:tcPr>
          <w:p>
            <w:pPr>
              <w:pStyle w:val="11"/>
            </w:pPr>
            <w:r>
              <w:t>14087.40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21203</w:t>
            </w:r>
          </w:p>
        </w:tc>
        <w:tc>
          <w:tcPr>
            <w:tcW w:w="4535" w:type="dxa"/>
            <w:vAlign w:val="center"/>
          </w:tcPr>
          <w:p>
            <w:pPr>
              <w:pStyle w:val="12"/>
            </w:pPr>
            <w:r>
              <w:t>城乡社区公共设施</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2120399</w:t>
            </w:r>
          </w:p>
        </w:tc>
        <w:tc>
          <w:tcPr>
            <w:tcW w:w="4535" w:type="dxa"/>
            <w:vAlign w:val="center"/>
          </w:tcPr>
          <w:p>
            <w:pPr>
              <w:pStyle w:val="12"/>
            </w:pPr>
            <w:r>
              <w:t>其他城乡社区公共设施支出</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21205</w:t>
            </w:r>
          </w:p>
        </w:tc>
        <w:tc>
          <w:tcPr>
            <w:tcW w:w="4535" w:type="dxa"/>
            <w:vAlign w:val="center"/>
          </w:tcPr>
          <w:p>
            <w:pPr>
              <w:pStyle w:val="12"/>
            </w:pPr>
            <w:r>
              <w:t>城乡社区环境卫生</w:t>
            </w:r>
          </w:p>
        </w:tc>
        <w:tc>
          <w:tcPr>
            <w:tcW w:w="1361" w:type="dxa"/>
            <w:vAlign w:val="center"/>
          </w:tcPr>
          <w:p>
            <w:pPr>
              <w:pStyle w:val="11"/>
            </w:pPr>
            <w:r>
              <w:t>13654.45</w:t>
            </w:r>
          </w:p>
        </w:tc>
        <w:tc>
          <w:tcPr>
            <w:tcW w:w="1361" w:type="dxa"/>
            <w:vAlign w:val="center"/>
          </w:tcPr>
          <w:p>
            <w:pPr>
              <w:pStyle w:val="11"/>
            </w:pPr>
            <w:r>
              <w:t>2387.05</w:t>
            </w:r>
          </w:p>
        </w:tc>
        <w:tc>
          <w:tcPr>
            <w:tcW w:w="1361" w:type="dxa"/>
            <w:vAlign w:val="center"/>
          </w:tcPr>
          <w:p>
            <w:pPr>
              <w:pStyle w:val="11"/>
            </w:pPr>
            <w:r>
              <w:t>11267.40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2120501</w:t>
            </w:r>
          </w:p>
        </w:tc>
        <w:tc>
          <w:tcPr>
            <w:tcW w:w="4535" w:type="dxa"/>
            <w:vAlign w:val="center"/>
          </w:tcPr>
          <w:p>
            <w:pPr>
              <w:pStyle w:val="12"/>
            </w:pPr>
            <w:r>
              <w:t>城乡社区环境卫生</w:t>
            </w:r>
          </w:p>
        </w:tc>
        <w:tc>
          <w:tcPr>
            <w:tcW w:w="1361" w:type="dxa"/>
            <w:vAlign w:val="center"/>
          </w:tcPr>
          <w:p>
            <w:pPr>
              <w:pStyle w:val="11"/>
            </w:pPr>
            <w:r>
              <w:t>13654.45</w:t>
            </w:r>
          </w:p>
        </w:tc>
        <w:tc>
          <w:tcPr>
            <w:tcW w:w="1361" w:type="dxa"/>
            <w:vAlign w:val="center"/>
          </w:tcPr>
          <w:p>
            <w:pPr>
              <w:pStyle w:val="11"/>
            </w:pPr>
            <w:r>
              <w:t>2387.05</w:t>
            </w:r>
          </w:p>
        </w:tc>
        <w:tc>
          <w:tcPr>
            <w:tcW w:w="1361" w:type="dxa"/>
            <w:vAlign w:val="center"/>
          </w:tcPr>
          <w:p>
            <w:pPr>
              <w:pStyle w:val="11"/>
            </w:pPr>
            <w:r>
              <w:t>11267.40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21213</w:t>
            </w:r>
          </w:p>
        </w:tc>
        <w:tc>
          <w:tcPr>
            <w:tcW w:w="4535" w:type="dxa"/>
            <w:vAlign w:val="center"/>
          </w:tcPr>
          <w:p>
            <w:pPr>
              <w:pStyle w:val="12"/>
            </w:pPr>
            <w:r>
              <w:t>城市基础设施配套费安排的支出</w:t>
            </w:r>
          </w:p>
        </w:tc>
        <w:tc>
          <w:tcPr>
            <w:tcW w:w="1361" w:type="dxa"/>
            <w:vAlign w:val="center"/>
          </w:tcPr>
          <w:p>
            <w:pPr>
              <w:pStyle w:val="11"/>
            </w:pPr>
            <w:r>
              <w:t>2720.00</w:t>
            </w:r>
          </w:p>
        </w:tc>
        <w:tc>
          <w:tcPr>
            <w:tcW w:w="1361" w:type="dxa"/>
            <w:vAlign w:val="center"/>
          </w:tcPr>
          <w:p>
            <w:pPr>
              <w:pStyle w:val="11"/>
            </w:pPr>
          </w:p>
        </w:tc>
        <w:tc>
          <w:tcPr>
            <w:tcW w:w="1361" w:type="dxa"/>
            <w:vAlign w:val="center"/>
          </w:tcPr>
          <w:p>
            <w:pPr>
              <w:pStyle w:val="11"/>
            </w:pPr>
            <w:r>
              <w:t>2720.00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2121302</w:t>
            </w:r>
          </w:p>
        </w:tc>
        <w:tc>
          <w:tcPr>
            <w:tcW w:w="4535" w:type="dxa"/>
            <w:vAlign w:val="center"/>
          </w:tcPr>
          <w:p>
            <w:pPr>
              <w:pStyle w:val="12"/>
            </w:pPr>
            <w:r>
              <w:t>城市环境卫生</w:t>
            </w:r>
          </w:p>
        </w:tc>
        <w:tc>
          <w:tcPr>
            <w:tcW w:w="1361" w:type="dxa"/>
            <w:vAlign w:val="center"/>
          </w:tcPr>
          <w:p>
            <w:pPr>
              <w:pStyle w:val="11"/>
            </w:pPr>
            <w:r>
              <w:t>2720.00</w:t>
            </w:r>
          </w:p>
        </w:tc>
        <w:tc>
          <w:tcPr>
            <w:tcW w:w="1361" w:type="dxa"/>
            <w:vAlign w:val="center"/>
          </w:tcPr>
          <w:p>
            <w:pPr>
              <w:pStyle w:val="11"/>
            </w:pPr>
          </w:p>
        </w:tc>
        <w:tc>
          <w:tcPr>
            <w:tcW w:w="1361" w:type="dxa"/>
            <w:vAlign w:val="center"/>
          </w:tcPr>
          <w:p>
            <w:pPr>
              <w:pStyle w:val="11"/>
            </w:pPr>
            <w:r>
              <w:t>2720.00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208.58</w:t>
            </w:r>
          </w:p>
        </w:tc>
        <w:tc>
          <w:tcPr>
            <w:tcW w:w="1361" w:type="dxa"/>
            <w:vAlign w:val="center"/>
          </w:tcPr>
          <w:p>
            <w:pPr>
              <w:pStyle w:val="11"/>
            </w:pPr>
            <w:r>
              <w:t>208.58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208.58</w:t>
            </w:r>
          </w:p>
        </w:tc>
        <w:tc>
          <w:tcPr>
            <w:tcW w:w="1361" w:type="dxa"/>
            <w:vAlign w:val="center"/>
          </w:tcPr>
          <w:p>
            <w:pPr>
              <w:pStyle w:val="11"/>
            </w:pPr>
            <w:r>
              <w:t>208.58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208.58</w:t>
            </w:r>
          </w:p>
        </w:tc>
        <w:tc>
          <w:tcPr>
            <w:tcW w:w="1361" w:type="dxa"/>
            <w:vAlign w:val="center"/>
          </w:tcPr>
          <w:p>
            <w:pPr>
              <w:pStyle w:val="11"/>
            </w:pPr>
            <w:r>
              <w:t>208.58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14964.60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2720.00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13.40</w:t>
            </w:r>
          </w:p>
        </w:tc>
        <w:tc>
          <w:tcPr>
            <w:tcW w:w="1474" w:type="dxa"/>
            <w:vAlign w:val="center"/>
          </w:tcPr>
          <w:p>
            <w:pPr>
              <w:pStyle w:val="11"/>
            </w:pPr>
            <w:r>
              <w:t>13.40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861.75</w:t>
            </w:r>
          </w:p>
        </w:tc>
        <w:tc>
          <w:tcPr>
            <w:tcW w:w="1474" w:type="dxa"/>
            <w:vAlign w:val="center"/>
          </w:tcPr>
          <w:p>
            <w:pPr>
              <w:pStyle w:val="11"/>
            </w:pPr>
            <w:r>
              <w:t>861.75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226.42</w:t>
            </w:r>
          </w:p>
        </w:tc>
        <w:tc>
          <w:tcPr>
            <w:tcW w:w="1474" w:type="dxa"/>
            <w:vAlign w:val="center"/>
          </w:tcPr>
          <w:p>
            <w:pPr>
              <w:pStyle w:val="11"/>
            </w:pPr>
            <w:r>
              <w:t>226.42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16474.45</w:t>
            </w:r>
          </w:p>
        </w:tc>
        <w:tc>
          <w:tcPr>
            <w:tcW w:w="1474" w:type="dxa"/>
            <w:vAlign w:val="center"/>
          </w:tcPr>
          <w:p>
            <w:pPr>
              <w:pStyle w:val="11"/>
            </w:pPr>
            <w:r>
              <w:t>13754.45</w:t>
            </w:r>
          </w:p>
        </w:tc>
        <w:tc>
          <w:tcPr>
            <w:tcW w:w="1474" w:type="dxa"/>
            <w:vAlign w:val="center"/>
          </w:tcPr>
          <w:p>
            <w:pPr>
              <w:pStyle w:val="11"/>
            </w:pPr>
            <w:r>
              <w:t>2720.00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208.58</w:t>
            </w:r>
          </w:p>
        </w:tc>
        <w:tc>
          <w:tcPr>
            <w:tcW w:w="1474" w:type="dxa"/>
            <w:vAlign w:val="center"/>
          </w:tcPr>
          <w:p>
            <w:pPr>
              <w:pStyle w:val="11"/>
            </w:pPr>
            <w:r>
              <w:t>208.58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17684.60</w:t>
            </w:r>
          </w:p>
        </w:tc>
        <w:tc>
          <w:tcPr>
            <w:tcW w:w="3402" w:type="dxa"/>
            <w:vAlign w:val="center"/>
          </w:tcPr>
          <w:p>
            <w:pPr>
              <w:pStyle w:val="14"/>
            </w:pPr>
            <w:r>
              <w:t>本年支出合计</w:t>
            </w:r>
          </w:p>
        </w:tc>
        <w:tc>
          <w:tcPr>
            <w:tcW w:w="1474" w:type="dxa"/>
            <w:vAlign w:val="center"/>
          </w:tcPr>
          <w:p>
            <w:pPr>
              <w:pStyle w:val="15"/>
            </w:pPr>
            <w:r>
              <w:t>17784.60</w:t>
            </w:r>
          </w:p>
        </w:tc>
        <w:tc>
          <w:tcPr>
            <w:tcW w:w="1474" w:type="dxa"/>
            <w:vAlign w:val="center"/>
          </w:tcPr>
          <w:p>
            <w:pPr>
              <w:pStyle w:val="15"/>
            </w:pPr>
            <w:r>
              <w:t>15064.60</w:t>
            </w:r>
          </w:p>
        </w:tc>
        <w:tc>
          <w:tcPr>
            <w:tcW w:w="1474" w:type="dxa"/>
            <w:vAlign w:val="center"/>
          </w:tcPr>
          <w:p>
            <w:pPr>
              <w:pStyle w:val="15"/>
            </w:pPr>
            <w:r>
              <w:t>2720.00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100.00</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100.00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17784.60</w:t>
            </w:r>
          </w:p>
        </w:tc>
        <w:tc>
          <w:tcPr>
            <w:tcW w:w="3402" w:type="dxa"/>
            <w:vAlign w:val="center"/>
          </w:tcPr>
          <w:p>
            <w:pPr>
              <w:pStyle w:val="14"/>
            </w:pPr>
            <w:r>
              <w:t>支出总计</w:t>
            </w:r>
          </w:p>
        </w:tc>
        <w:tc>
          <w:tcPr>
            <w:tcW w:w="1474" w:type="dxa"/>
            <w:vAlign w:val="center"/>
          </w:tcPr>
          <w:p>
            <w:pPr>
              <w:pStyle w:val="15"/>
            </w:pPr>
            <w:r>
              <w:t>17784.60</w:t>
            </w:r>
          </w:p>
        </w:tc>
        <w:tc>
          <w:tcPr>
            <w:tcW w:w="1474" w:type="dxa"/>
            <w:vAlign w:val="center"/>
          </w:tcPr>
          <w:p>
            <w:pPr>
              <w:pStyle w:val="15"/>
            </w:pPr>
            <w:r>
              <w:t>15064.60</w:t>
            </w:r>
          </w:p>
        </w:tc>
        <w:tc>
          <w:tcPr>
            <w:tcW w:w="1474" w:type="dxa"/>
            <w:vAlign w:val="center"/>
          </w:tcPr>
          <w:p>
            <w:pPr>
              <w:pStyle w:val="15"/>
            </w:pPr>
            <w:r>
              <w:t>2720.00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15064.60</w:t>
            </w:r>
          </w:p>
        </w:tc>
        <w:tc>
          <w:tcPr>
            <w:tcW w:w="2551" w:type="dxa"/>
            <w:vAlign w:val="center"/>
          </w:tcPr>
          <w:p>
            <w:pPr>
              <w:pStyle w:val="15"/>
            </w:pPr>
            <w:r>
              <w:t>3683.80</w:t>
            </w:r>
          </w:p>
        </w:tc>
        <w:tc>
          <w:tcPr>
            <w:tcW w:w="2551" w:type="dxa"/>
            <w:vAlign w:val="center"/>
          </w:tcPr>
          <w:p>
            <w:pPr>
              <w:pStyle w:val="15"/>
            </w:pPr>
            <w:r>
              <w:t>11380.80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13.40</w:t>
            </w:r>
          </w:p>
        </w:tc>
        <w:tc>
          <w:tcPr>
            <w:tcW w:w="2551" w:type="dxa"/>
            <w:vAlign w:val="center"/>
          </w:tcPr>
          <w:p>
            <w:pPr>
              <w:pStyle w:val="11"/>
            </w:pPr>
          </w:p>
        </w:tc>
        <w:tc>
          <w:tcPr>
            <w:tcW w:w="2551" w:type="dxa"/>
            <w:vAlign w:val="center"/>
          </w:tcPr>
          <w:p>
            <w:pPr>
              <w:pStyle w:val="11"/>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13.40</w:t>
            </w:r>
          </w:p>
        </w:tc>
        <w:tc>
          <w:tcPr>
            <w:tcW w:w="2551" w:type="dxa"/>
            <w:vAlign w:val="center"/>
          </w:tcPr>
          <w:p>
            <w:pPr>
              <w:pStyle w:val="11"/>
            </w:pPr>
          </w:p>
        </w:tc>
        <w:tc>
          <w:tcPr>
            <w:tcW w:w="2551" w:type="dxa"/>
            <w:vAlign w:val="center"/>
          </w:tcPr>
          <w:p>
            <w:pPr>
              <w:pStyle w:val="11"/>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13.40</w:t>
            </w:r>
          </w:p>
        </w:tc>
        <w:tc>
          <w:tcPr>
            <w:tcW w:w="2551" w:type="dxa"/>
            <w:vAlign w:val="center"/>
          </w:tcPr>
          <w:p>
            <w:pPr>
              <w:pStyle w:val="11"/>
            </w:pPr>
          </w:p>
        </w:tc>
        <w:tc>
          <w:tcPr>
            <w:tcW w:w="2551" w:type="dxa"/>
            <w:vAlign w:val="center"/>
          </w:tcPr>
          <w:p>
            <w:pPr>
              <w:pStyle w:val="11"/>
            </w:pPr>
            <w:r>
              <w:t>13.40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861.75</w:t>
            </w:r>
          </w:p>
        </w:tc>
        <w:tc>
          <w:tcPr>
            <w:tcW w:w="2551" w:type="dxa"/>
            <w:vAlign w:val="center"/>
          </w:tcPr>
          <w:p>
            <w:pPr>
              <w:pStyle w:val="11"/>
            </w:pPr>
            <w:r>
              <w:t>861.75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859.32</w:t>
            </w:r>
          </w:p>
        </w:tc>
        <w:tc>
          <w:tcPr>
            <w:tcW w:w="2551" w:type="dxa"/>
            <w:vAlign w:val="center"/>
          </w:tcPr>
          <w:p>
            <w:pPr>
              <w:pStyle w:val="11"/>
            </w:pPr>
            <w:r>
              <w:t>859.32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484.80</w:t>
            </w:r>
          </w:p>
        </w:tc>
        <w:tc>
          <w:tcPr>
            <w:tcW w:w="2551" w:type="dxa"/>
            <w:vAlign w:val="center"/>
          </w:tcPr>
          <w:p>
            <w:pPr>
              <w:pStyle w:val="11"/>
            </w:pPr>
            <w:r>
              <w:t>484.80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374.52</w:t>
            </w:r>
          </w:p>
        </w:tc>
        <w:tc>
          <w:tcPr>
            <w:tcW w:w="2551" w:type="dxa"/>
            <w:vAlign w:val="center"/>
          </w:tcPr>
          <w:p>
            <w:pPr>
              <w:pStyle w:val="11"/>
            </w:pPr>
            <w:r>
              <w:t>374.52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2.43</w:t>
            </w:r>
          </w:p>
        </w:tc>
        <w:tc>
          <w:tcPr>
            <w:tcW w:w="2551" w:type="dxa"/>
            <w:vAlign w:val="center"/>
          </w:tcPr>
          <w:p>
            <w:pPr>
              <w:pStyle w:val="11"/>
            </w:pPr>
            <w:r>
              <w:t>2.43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2.43</w:t>
            </w:r>
          </w:p>
        </w:tc>
        <w:tc>
          <w:tcPr>
            <w:tcW w:w="2551" w:type="dxa"/>
            <w:vAlign w:val="center"/>
          </w:tcPr>
          <w:p>
            <w:pPr>
              <w:pStyle w:val="11"/>
            </w:pPr>
            <w:r>
              <w:t>2.43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226.42</w:t>
            </w:r>
          </w:p>
        </w:tc>
        <w:tc>
          <w:tcPr>
            <w:tcW w:w="2551" w:type="dxa"/>
            <w:vAlign w:val="center"/>
          </w:tcPr>
          <w:p>
            <w:pPr>
              <w:pStyle w:val="11"/>
            </w:pPr>
            <w:r>
              <w:t>226.42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226.42</w:t>
            </w:r>
          </w:p>
        </w:tc>
        <w:tc>
          <w:tcPr>
            <w:tcW w:w="2551" w:type="dxa"/>
            <w:vAlign w:val="center"/>
          </w:tcPr>
          <w:p>
            <w:pPr>
              <w:pStyle w:val="11"/>
            </w:pPr>
            <w:r>
              <w:t>226.42</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96.40</w:t>
            </w:r>
          </w:p>
        </w:tc>
        <w:tc>
          <w:tcPr>
            <w:tcW w:w="2551" w:type="dxa"/>
            <w:vAlign w:val="center"/>
          </w:tcPr>
          <w:p>
            <w:pPr>
              <w:pStyle w:val="11"/>
            </w:pPr>
            <w:r>
              <w:t>96.40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130.02</w:t>
            </w:r>
          </w:p>
        </w:tc>
        <w:tc>
          <w:tcPr>
            <w:tcW w:w="2551" w:type="dxa"/>
            <w:vAlign w:val="center"/>
          </w:tcPr>
          <w:p>
            <w:pPr>
              <w:pStyle w:val="11"/>
            </w:pPr>
            <w:r>
              <w:t>130.02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13754.45</w:t>
            </w:r>
          </w:p>
        </w:tc>
        <w:tc>
          <w:tcPr>
            <w:tcW w:w="2551" w:type="dxa"/>
            <w:vAlign w:val="center"/>
          </w:tcPr>
          <w:p>
            <w:pPr>
              <w:pStyle w:val="11"/>
            </w:pPr>
            <w:r>
              <w:t>2387.05</w:t>
            </w:r>
          </w:p>
        </w:tc>
        <w:tc>
          <w:tcPr>
            <w:tcW w:w="2551" w:type="dxa"/>
            <w:vAlign w:val="center"/>
          </w:tcPr>
          <w:p>
            <w:pPr>
              <w:pStyle w:val="11"/>
            </w:pPr>
            <w:r>
              <w:t>11367.40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21203</w:t>
            </w:r>
          </w:p>
        </w:tc>
        <w:tc>
          <w:tcPr>
            <w:tcW w:w="4535" w:type="dxa"/>
            <w:vAlign w:val="center"/>
          </w:tcPr>
          <w:p>
            <w:pPr>
              <w:pStyle w:val="12"/>
            </w:pPr>
            <w:r>
              <w:t>城乡社区公共设施</w:t>
            </w:r>
          </w:p>
        </w:tc>
        <w:tc>
          <w:tcPr>
            <w:tcW w:w="2551" w:type="dxa"/>
            <w:vAlign w:val="center"/>
          </w:tcPr>
          <w:p>
            <w:pPr>
              <w:pStyle w:val="11"/>
            </w:pPr>
            <w:r>
              <w:t>100.00</w:t>
            </w:r>
          </w:p>
        </w:tc>
        <w:tc>
          <w:tcPr>
            <w:tcW w:w="2551" w:type="dxa"/>
            <w:vAlign w:val="center"/>
          </w:tcPr>
          <w:p>
            <w:pPr>
              <w:pStyle w:val="11"/>
            </w:pPr>
          </w:p>
        </w:tc>
        <w:tc>
          <w:tcPr>
            <w:tcW w:w="2551" w:type="dxa"/>
            <w:vAlign w:val="center"/>
          </w:tcPr>
          <w:p>
            <w:pPr>
              <w:pStyle w:val="11"/>
            </w:pPr>
            <w:r>
              <w:t>100.00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2120399</w:t>
            </w:r>
          </w:p>
        </w:tc>
        <w:tc>
          <w:tcPr>
            <w:tcW w:w="4535" w:type="dxa"/>
            <w:vAlign w:val="center"/>
          </w:tcPr>
          <w:p>
            <w:pPr>
              <w:pStyle w:val="12"/>
            </w:pPr>
            <w:r>
              <w:t>其他城乡社区公共设施支出</w:t>
            </w:r>
          </w:p>
        </w:tc>
        <w:tc>
          <w:tcPr>
            <w:tcW w:w="2551" w:type="dxa"/>
            <w:vAlign w:val="center"/>
          </w:tcPr>
          <w:p>
            <w:pPr>
              <w:pStyle w:val="11"/>
            </w:pPr>
            <w:r>
              <w:t>100.00</w:t>
            </w:r>
          </w:p>
        </w:tc>
        <w:tc>
          <w:tcPr>
            <w:tcW w:w="2551" w:type="dxa"/>
            <w:vAlign w:val="center"/>
          </w:tcPr>
          <w:p>
            <w:pPr>
              <w:pStyle w:val="11"/>
            </w:pPr>
          </w:p>
        </w:tc>
        <w:tc>
          <w:tcPr>
            <w:tcW w:w="2551" w:type="dxa"/>
            <w:vAlign w:val="center"/>
          </w:tcPr>
          <w:p>
            <w:pPr>
              <w:pStyle w:val="11"/>
            </w:pPr>
            <w:r>
              <w:t>100.00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13654.45</w:t>
            </w:r>
          </w:p>
        </w:tc>
        <w:tc>
          <w:tcPr>
            <w:tcW w:w="2551" w:type="dxa"/>
            <w:vAlign w:val="center"/>
          </w:tcPr>
          <w:p>
            <w:pPr>
              <w:pStyle w:val="11"/>
            </w:pPr>
            <w:r>
              <w:t>2387.05</w:t>
            </w:r>
          </w:p>
        </w:tc>
        <w:tc>
          <w:tcPr>
            <w:tcW w:w="2551" w:type="dxa"/>
            <w:vAlign w:val="center"/>
          </w:tcPr>
          <w:p>
            <w:pPr>
              <w:pStyle w:val="11"/>
            </w:pPr>
            <w:r>
              <w:t>11267.40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13654.45</w:t>
            </w:r>
          </w:p>
        </w:tc>
        <w:tc>
          <w:tcPr>
            <w:tcW w:w="2551" w:type="dxa"/>
            <w:vAlign w:val="center"/>
          </w:tcPr>
          <w:p>
            <w:pPr>
              <w:pStyle w:val="11"/>
            </w:pPr>
            <w:r>
              <w:t>2387.05</w:t>
            </w:r>
          </w:p>
        </w:tc>
        <w:tc>
          <w:tcPr>
            <w:tcW w:w="2551" w:type="dxa"/>
            <w:vAlign w:val="center"/>
          </w:tcPr>
          <w:p>
            <w:pPr>
              <w:pStyle w:val="11"/>
            </w:pPr>
            <w:r>
              <w:t>11267.40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208.58</w:t>
            </w:r>
          </w:p>
        </w:tc>
        <w:tc>
          <w:tcPr>
            <w:tcW w:w="2551" w:type="dxa"/>
            <w:vAlign w:val="center"/>
          </w:tcPr>
          <w:p>
            <w:pPr>
              <w:pStyle w:val="11"/>
            </w:pPr>
            <w:r>
              <w:t>208.58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208.58</w:t>
            </w:r>
          </w:p>
        </w:tc>
        <w:tc>
          <w:tcPr>
            <w:tcW w:w="2551" w:type="dxa"/>
            <w:vAlign w:val="center"/>
          </w:tcPr>
          <w:p>
            <w:pPr>
              <w:pStyle w:val="11"/>
            </w:pPr>
            <w:r>
              <w:t>208.58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208.58</w:t>
            </w:r>
          </w:p>
        </w:tc>
        <w:tc>
          <w:tcPr>
            <w:tcW w:w="2551" w:type="dxa"/>
            <w:vAlign w:val="center"/>
          </w:tcPr>
          <w:p>
            <w:pPr>
              <w:pStyle w:val="11"/>
            </w:pPr>
            <w:r>
              <w:t>208.58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3683.80</w:t>
            </w:r>
          </w:p>
        </w:tc>
        <w:tc>
          <w:tcPr>
            <w:tcW w:w="2551" w:type="dxa"/>
            <w:vAlign w:val="center"/>
          </w:tcPr>
          <w:p>
            <w:pPr>
              <w:pStyle w:val="15"/>
            </w:pPr>
            <w:r>
              <w:t>3518.63</w:t>
            </w:r>
          </w:p>
        </w:tc>
        <w:tc>
          <w:tcPr>
            <w:tcW w:w="2551" w:type="dxa"/>
            <w:vAlign w:val="center"/>
          </w:tcPr>
          <w:p>
            <w:pPr>
              <w:pStyle w:val="15"/>
            </w:pPr>
            <w:r>
              <w:t>165.17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3053.73</w:t>
            </w:r>
          </w:p>
        </w:tc>
        <w:tc>
          <w:tcPr>
            <w:tcW w:w="2551" w:type="dxa"/>
            <w:vAlign w:val="center"/>
          </w:tcPr>
          <w:p>
            <w:pPr>
              <w:pStyle w:val="11"/>
            </w:pPr>
            <w:r>
              <w:t>3053.73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1099.86</w:t>
            </w:r>
          </w:p>
        </w:tc>
        <w:tc>
          <w:tcPr>
            <w:tcW w:w="2551" w:type="dxa"/>
            <w:vAlign w:val="center"/>
          </w:tcPr>
          <w:p>
            <w:pPr>
              <w:pStyle w:val="11"/>
            </w:pPr>
            <w:r>
              <w:t>1099.86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159.26</w:t>
            </w:r>
          </w:p>
        </w:tc>
        <w:tc>
          <w:tcPr>
            <w:tcW w:w="2551" w:type="dxa"/>
            <w:vAlign w:val="center"/>
          </w:tcPr>
          <w:p>
            <w:pPr>
              <w:pStyle w:val="11"/>
            </w:pPr>
            <w:r>
              <w:t>159.26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17.20</w:t>
            </w:r>
          </w:p>
        </w:tc>
        <w:tc>
          <w:tcPr>
            <w:tcW w:w="2551" w:type="dxa"/>
            <w:vAlign w:val="center"/>
          </w:tcPr>
          <w:p>
            <w:pPr>
              <w:pStyle w:val="11"/>
            </w:pPr>
            <w:r>
              <w:t>17.20</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952.02</w:t>
            </w:r>
          </w:p>
        </w:tc>
        <w:tc>
          <w:tcPr>
            <w:tcW w:w="2551" w:type="dxa"/>
            <w:vAlign w:val="center"/>
          </w:tcPr>
          <w:p>
            <w:pPr>
              <w:pStyle w:val="11"/>
            </w:pPr>
            <w:r>
              <w:t>952.02</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374.52</w:t>
            </w:r>
          </w:p>
        </w:tc>
        <w:tc>
          <w:tcPr>
            <w:tcW w:w="2551" w:type="dxa"/>
            <w:vAlign w:val="center"/>
          </w:tcPr>
          <w:p>
            <w:pPr>
              <w:pStyle w:val="11"/>
            </w:pPr>
            <w:r>
              <w:t>374.52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96.40</w:t>
            </w:r>
          </w:p>
        </w:tc>
        <w:tc>
          <w:tcPr>
            <w:tcW w:w="2551" w:type="dxa"/>
            <w:vAlign w:val="center"/>
          </w:tcPr>
          <w:p>
            <w:pPr>
              <w:pStyle w:val="11"/>
            </w:pPr>
            <w:r>
              <w:t>96.40</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130.02</w:t>
            </w:r>
          </w:p>
        </w:tc>
        <w:tc>
          <w:tcPr>
            <w:tcW w:w="2551" w:type="dxa"/>
            <w:vAlign w:val="center"/>
          </w:tcPr>
          <w:p>
            <w:pPr>
              <w:pStyle w:val="11"/>
            </w:pPr>
            <w:r>
              <w:t>130.02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15.87</w:t>
            </w:r>
          </w:p>
        </w:tc>
        <w:tc>
          <w:tcPr>
            <w:tcW w:w="2551" w:type="dxa"/>
            <w:vAlign w:val="center"/>
          </w:tcPr>
          <w:p>
            <w:pPr>
              <w:pStyle w:val="11"/>
            </w:pPr>
            <w:r>
              <w:t>15.87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208.58</w:t>
            </w:r>
          </w:p>
        </w:tc>
        <w:tc>
          <w:tcPr>
            <w:tcW w:w="2551" w:type="dxa"/>
            <w:vAlign w:val="center"/>
          </w:tcPr>
          <w:p>
            <w:pPr>
              <w:pStyle w:val="11"/>
            </w:pPr>
            <w:r>
              <w:t>208.58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165.17</w:t>
            </w:r>
          </w:p>
        </w:tc>
        <w:tc>
          <w:tcPr>
            <w:tcW w:w="2551" w:type="dxa"/>
            <w:vAlign w:val="center"/>
          </w:tcPr>
          <w:p>
            <w:pPr>
              <w:pStyle w:val="11"/>
            </w:pPr>
          </w:p>
        </w:tc>
        <w:tc>
          <w:tcPr>
            <w:tcW w:w="2551" w:type="dxa"/>
            <w:vAlign w:val="center"/>
          </w:tcPr>
          <w:p>
            <w:pPr>
              <w:pStyle w:val="11"/>
            </w:pPr>
            <w:r>
              <w:t>165.17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29.22</w:t>
            </w:r>
          </w:p>
        </w:tc>
        <w:tc>
          <w:tcPr>
            <w:tcW w:w="2551" w:type="dxa"/>
            <w:vAlign w:val="center"/>
          </w:tcPr>
          <w:p>
            <w:pPr>
              <w:pStyle w:val="11"/>
            </w:pPr>
          </w:p>
        </w:tc>
        <w:tc>
          <w:tcPr>
            <w:tcW w:w="2551" w:type="dxa"/>
            <w:vAlign w:val="center"/>
          </w:tcPr>
          <w:p>
            <w:pPr>
              <w:pStyle w:val="11"/>
            </w:pPr>
            <w:r>
              <w:t>29.22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1.05</w:t>
            </w:r>
          </w:p>
        </w:tc>
        <w:tc>
          <w:tcPr>
            <w:tcW w:w="2551" w:type="dxa"/>
            <w:vAlign w:val="center"/>
          </w:tcPr>
          <w:p>
            <w:pPr>
              <w:pStyle w:val="11"/>
            </w:pPr>
          </w:p>
        </w:tc>
        <w:tc>
          <w:tcPr>
            <w:tcW w:w="2551" w:type="dxa"/>
            <w:vAlign w:val="center"/>
          </w:tcPr>
          <w:p>
            <w:pPr>
              <w:pStyle w:val="11"/>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3.85</w:t>
            </w:r>
          </w:p>
        </w:tc>
        <w:tc>
          <w:tcPr>
            <w:tcW w:w="2551" w:type="dxa"/>
            <w:vAlign w:val="center"/>
          </w:tcPr>
          <w:p>
            <w:pPr>
              <w:pStyle w:val="11"/>
            </w:pPr>
          </w:p>
        </w:tc>
        <w:tc>
          <w:tcPr>
            <w:tcW w:w="2551" w:type="dxa"/>
            <w:vAlign w:val="center"/>
          </w:tcPr>
          <w:p>
            <w:pPr>
              <w:pStyle w:val="11"/>
            </w:pPr>
            <w:r>
              <w:t>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17.83</w:t>
            </w:r>
          </w:p>
        </w:tc>
        <w:tc>
          <w:tcPr>
            <w:tcW w:w="2551" w:type="dxa"/>
            <w:vAlign w:val="center"/>
          </w:tcPr>
          <w:p>
            <w:pPr>
              <w:pStyle w:val="11"/>
            </w:pPr>
          </w:p>
        </w:tc>
        <w:tc>
          <w:tcPr>
            <w:tcW w:w="2551" w:type="dxa"/>
            <w:vAlign w:val="center"/>
          </w:tcPr>
          <w:p>
            <w:pPr>
              <w:pStyle w:val="11"/>
            </w:pPr>
            <w:r>
              <w:t>17.83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10.70</w:t>
            </w:r>
          </w:p>
        </w:tc>
        <w:tc>
          <w:tcPr>
            <w:tcW w:w="2551" w:type="dxa"/>
            <w:vAlign w:val="center"/>
          </w:tcPr>
          <w:p>
            <w:pPr>
              <w:pStyle w:val="11"/>
            </w:pPr>
          </w:p>
        </w:tc>
        <w:tc>
          <w:tcPr>
            <w:tcW w:w="2551" w:type="dxa"/>
            <w:vAlign w:val="center"/>
          </w:tcPr>
          <w:p>
            <w:pPr>
              <w:pStyle w:val="11"/>
            </w:pPr>
            <w:r>
              <w:t>10.70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6.00</w:t>
            </w:r>
          </w:p>
        </w:tc>
        <w:tc>
          <w:tcPr>
            <w:tcW w:w="2551" w:type="dxa"/>
            <w:vAlign w:val="center"/>
          </w:tcPr>
          <w:p>
            <w:pPr>
              <w:pStyle w:val="11"/>
            </w:pPr>
          </w:p>
        </w:tc>
        <w:tc>
          <w:tcPr>
            <w:tcW w:w="2551"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4.08</w:t>
            </w:r>
          </w:p>
        </w:tc>
        <w:tc>
          <w:tcPr>
            <w:tcW w:w="2551" w:type="dxa"/>
            <w:vAlign w:val="center"/>
          </w:tcPr>
          <w:p>
            <w:pPr>
              <w:pStyle w:val="11"/>
            </w:pPr>
          </w:p>
        </w:tc>
        <w:tc>
          <w:tcPr>
            <w:tcW w:w="2551" w:type="dxa"/>
            <w:vAlign w:val="center"/>
          </w:tcPr>
          <w:p>
            <w:pPr>
              <w:pStyle w:val="11"/>
            </w:pPr>
            <w:r>
              <w:t>4.08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6.28</w:t>
            </w:r>
          </w:p>
        </w:tc>
        <w:tc>
          <w:tcPr>
            <w:tcW w:w="2551" w:type="dxa"/>
            <w:vAlign w:val="center"/>
          </w:tcPr>
          <w:p>
            <w:pPr>
              <w:pStyle w:val="11"/>
            </w:pPr>
          </w:p>
        </w:tc>
        <w:tc>
          <w:tcPr>
            <w:tcW w:w="2551" w:type="dxa"/>
            <w:vAlign w:val="center"/>
          </w:tcPr>
          <w:p>
            <w:pPr>
              <w:pStyle w:val="11"/>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5.34</w:t>
            </w:r>
          </w:p>
        </w:tc>
        <w:tc>
          <w:tcPr>
            <w:tcW w:w="2551" w:type="dxa"/>
            <w:vAlign w:val="center"/>
          </w:tcPr>
          <w:p>
            <w:pPr>
              <w:pStyle w:val="11"/>
            </w:pPr>
          </w:p>
        </w:tc>
        <w:tc>
          <w:tcPr>
            <w:tcW w:w="2551" w:type="dxa"/>
            <w:vAlign w:val="center"/>
          </w:tcPr>
          <w:p>
            <w:pPr>
              <w:pStyle w:val="11"/>
            </w:pPr>
            <w:r>
              <w:t>5.34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2.38</w:t>
            </w:r>
          </w:p>
        </w:tc>
        <w:tc>
          <w:tcPr>
            <w:tcW w:w="2551" w:type="dxa"/>
            <w:vAlign w:val="center"/>
          </w:tcPr>
          <w:p>
            <w:pPr>
              <w:pStyle w:val="11"/>
            </w:pPr>
          </w:p>
        </w:tc>
        <w:tc>
          <w:tcPr>
            <w:tcW w:w="2551"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15.85</w:t>
            </w:r>
          </w:p>
        </w:tc>
        <w:tc>
          <w:tcPr>
            <w:tcW w:w="2551" w:type="dxa"/>
            <w:vAlign w:val="center"/>
          </w:tcPr>
          <w:p>
            <w:pPr>
              <w:pStyle w:val="11"/>
            </w:pPr>
          </w:p>
        </w:tc>
        <w:tc>
          <w:tcPr>
            <w:tcW w:w="2551" w:type="dxa"/>
            <w:vAlign w:val="center"/>
          </w:tcPr>
          <w:p>
            <w:pPr>
              <w:pStyle w:val="11"/>
            </w:pPr>
            <w:r>
              <w:t>15.85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22.45</w:t>
            </w:r>
          </w:p>
        </w:tc>
        <w:tc>
          <w:tcPr>
            <w:tcW w:w="2551" w:type="dxa"/>
            <w:vAlign w:val="center"/>
          </w:tcPr>
          <w:p>
            <w:pPr>
              <w:pStyle w:val="11"/>
            </w:pPr>
          </w:p>
        </w:tc>
        <w:tc>
          <w:tcPr>
            <w:tcW w:w="2551" w:type="dxa"/>
            <w:vAlign w:val="center"/>
          </w:tcPr>
          <w:p>
            <w:pPr>
              <w:pStyle w:val="11"/>
            </w:pPr>
            <w:r>
              <w:t>22.45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2.70</w:t>
            </w:r>
          </w:p>
        </w:tc>
        <w:tc>
          <w:tcPr>
            <w:tcW w:w="2551" w:type="dxa"/>
            <w:vAlign w:val="center"/>
          </w:tcPr>
          <w:p>
            <w:pPr>
              <w:pStyle w:val="11"/>
            </w:pPr>
          </w:p>
        </w:tc>
        <w:tc>
          <w:tcPr>
            <w:tcW w:w="2551" w:type="dxa"/>
            <w:vAlign w:val="center"/>
          </w:tcPr>
          <w:p>
            <w:pPr>
              <w:pStyle w:val="11"/>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6.37</w:t>
            </w:r>
          </w:p>
        </w:tc>
        <w:tc>
          <w:tcPr>
            <w:tcW w:w="2551" w:type="dxa"/>
            <w:vAlign w:val="center"/>
          </w:tcPr>
          <w:p>
            <w:pPr>
              <w:pStyle w:val="11"/>
            </w:pPr>
          </w:p>
        </w:tc>
        <w:tc>
          <w:tcPr>
            <w:tcW w:w="2551" w:type="dxa"/>
            <w:vAlign w:val="center"/>
          </w:tcPr>
          <w:p>
            <w:pPr>
              <w:pStyle w:val="1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26.07</w:t>
            </w:r>
          </w:p>
        </w:tc>
        <w:tc>
          <w:tcPr>
            <w:tcW w:w="2551" w:type="dxa"/>
            <w:vAlign w:val="center"/>
          </w:tcPr>
          <w:p>
            <w:pPr>
              <w:pStyle w:val="11"/>
            </w:pPr>
          </w:p>
        </w:tc>
        <w:tc>
          <w:tcPr>
            <w:tcW w:w="2551" w:type="dxa"/>
            <w:vAlign w:val="center"/>
          </w:tcPr>
          <w:p>
            <w:pPr>
              <w:pStyle w:val="11"/>
            </w:pPr>
            <w:r>
              <w:t>26.07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464.90</w:t>
            </w:r>
          </w:p>
        </w:tc>
        <w:tc>
          <w:tcPr>
            <w:tcW w:w="2551" w:type="dxa"/>
            <w:vAlign w:val="center"/>
          </w:tcPr>
          <w:p>
            <w:pPr>
              <w:pStyle w:val="11"/>
            </w:pPr>
            <w:r>
              <w:t>464.90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462.29</w:t>
            </w:r>
          </w:p>
        </w:tc>
        <w:tc>
          <w:tcPr>
            <w:tcW w:w="2551" w:type="dxa"/>
            <w:vAlign w:val="center"/>
          </w:tcPr>
          <w:p>
            <w:pPr>
              <w:pStyle w:val="11"/>
            </w:pPr>
            <w:r>
              <w:t>462.29</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2.43</w:t>
            </w:r>
          </w:p>
        </w:tc>
        <w:tc>
          <w:tcPr>
            <w:tcW w:w="2551" w:type="dxa"/>
            <w:vAlign w:val="center"/>
          </w:tcPr>
          <w:p>
            <w:pPr>
              <w:pStyle w:val="11"/>
            </w:pPr>
            <w:r>
              <w:t>2.43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0.18</w:t>
            </w:r>
          </w:p>
        </w:tc>
        <w:tc>
          <w:tcPr>
            <w:tcW w:w="2551" w:type="dxa"/>
            <w:vAlign w:val="center"/>
          </w:tcPr>
          <w:p>
            <w:pPr>
              <w:pStyle w:val="11"/>
            </w:pPr>
            <w:r>
              <w:t>0.18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2720.00</w:t>
            </w:r>
          </w:p>
        </w:tc>
        <w:tc>
          <w:tcPr>
            <w:tcW w:w="2551" w:type="dxa"/>
            <w:vAlign w:val="center"/>
          </w:tcPr>
          <w:p>
            <w:pPr>
              <w:pStyle w:val="15"/>
            </w:pPr>
          </w:p>
        </w:tc>
        <w:tc>
          <w:tcPr>
            <w:tcW w:w="2551" w:type="dxa"/>
            <w:vAlign w:val="center"/>
          </w:tcPr>
          <w:p>
            <w:pPr>
              <w:pStyle w:val="15"/>
            </w:pPr>
            <w:r>
              <w:t>2720.00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2720.00</w:t>
            </w:r>
          </w:p>
        </w:tc>
        <w:tc>
          <w:tcPr>
            <w:tcW w:w="2551" w:type="dxa"/>
            <w:vAlign w:val="center"/>
          </w:tcPr>
          <w:p>
            <w:pPr>
              <w:pStyle w:val="11"/>
            </w:pPr>
          </w:p>
        </w:tc>
        <w:tc>
          <w:tcPr>
            <w:tcW w:w="2551" w:type="dxa"/>
            <w:vAlign w:val="center"/>
          </w:tcPr>
          <w:p>
            <w:pPr>
              <w:pStyle w:val="11"/>
            </w:pPr>
            <w:r>
              <w:t>2720.00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2720.00</w:t>
            </w:r>
          </w:p>
        </w:tc>
        <w:tc>
          <w:tcPr>
            <w:tcW w:w="2551" w:type="dxa"/>
            <w:vAlign w:val="center"/>
          </w:tcPr>
          <w:p>
            <w:pPr>
              <w:pStyle w:val="11"/>
            </w:pPr>
          </w:p>
        </w:tc>
        <w:tc>
          <w:tcPr>
            <w:tcW w:w="2551" w:type="dxa"/>
            <w:vAlign w:val="center"/>
          </w:tcPr>
          <w:p>
            <w:pPr>
              <w:pStyle w:val="11"/>
            </w:pPr>
            <w:r>
              <w:t>2720.00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2720.00</w:t>
            </w:r>
          </w:p>
        </w:tc>
        <w:tc>
          <w:tcPr>
            <w:tcW w:w="2551" w:type="dxa"/>
            <w:vAlign w:val="center"/>
          </w:tcPr>
          <w:p>
            <w:pPr>
              <w:pStyle w:val="11"/>
            </w:pPr>
          </w:p>
        </w:tc>
        <w:tc>
          <w:tcPr>
            <w:tcW w:w="2551" w:type="dxa"/>
            <w:vAlign w:val="center"/>
          </w:tcPr>
          <w:p>
            <w:pPr>
              <w:pStyle w:val="11"/>
            </w:pPr>
            <w:r>
              <w:t>2720.00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8.04</w:t>
            </w:r>
          </w:p>
        </w:tc>
        <w:tc>
          <w:tcPr>
            <w:tcW w:w="2381" w:type="dxa"/>
            <w:vAlign w:val="center"/>
          </w:tcPr>
          <w:p>
            <w:pPr>
              <w:pStyle w:val="15"/>
            </w:pPr>
            <w:r>
              <w:t>8.04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8.04</w:t>
            </w:r>
          </w:p>
        </w:tc>
        <w:tc>
          <w:tcPr>
            <w:tcW w:w="2381" w:type="dxa"/>
            <w:vAlign w:val="center"/>
          </w:tcPr>
          <w:p>
            <w:pPr>
              <w:pStyle w:val="11"/>
            </w:pPr>
            <w:r>
              <w:t>8.04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二、公务用车购置及运维费</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公务用车运行维护费</w:t>
            </w:r>
          </w:p>
        </w:tc>
        <w:tc>
          <w:tcPr>
            <w:tcW w:w="2381" w:type="dxa"/>
            <w:vAlign w:val="center"/>
          </w:tcPr>
          <w:p>
            <w:pPr>
              <w:pStyle w:val="11"/>
            </w:pPr>
            <w:r>
              <w:t>2.70</w:t>
            </w:r>
          </w:p>
        </w:tc>
        <w:tc>
          <w:tcPr>
            <w:tcW w:w="2381" w:type="dxa"/>
            <w:vAlign w:val="center"/>
          </w:tcPr>
          <w:p>
            <w:pPr>
              <w:pStyle w:val="11"/>
            </w:pPr>
            <w:r>
              <w:t>2.70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三、公务接待费</w:t>
            </w:r>
          </w:p>
        </w:tc>
        <w:tc>
          <w:tcPr>
            <w:tcW w:w="2381" w:type="dxa"/>
            <w:vAlign w:val="center"/>
          </w:tcPr>
          <w:p>
            <w:pPr>
              <w:pStyle w:val="11"/>
            </w:pPr>
            <w:r>
              <w:t>5.34</w:t>
            </w:r>
          </w:p>
        </w:tc>
        <w:tc>
          <w:tcPr>
            <w:tcW w:w="2381" w:type="dxa"/>
            <w:vAlign w:val="center"/>
          </w:tcPr>
          <w:p>
            <w:pPr>
              <w:pStyle w:val="11"/>
            </w:pPr>
            <w:r>
              <w:t>5.34</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衡水市园林中心2024年部门预算信息公开情况说明</w:t>
      </w:r>
    </w:p>
    <w:p>
      <w:pPr>
        <w:jc w:val="center"/>
      </w:pPr>
      <w:r>
        <w:rPr>
          <w:rFonts w:ascii="方正小标宋_GBK" w:hAnsi="方正小标宋_GBK" w:eastAsia="方正小标宋_GBK" w:cs="方正小标宋_GBK"/>
          <w:color w:val="000000"/>
          <w:sz w:val="44"/>
        </w:rPr>
        <w:t>衡水市园林中心2024年部门预算信息公开情况说明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按照《中华人民共和国预算法》《地方预决算公开操作规程》和《关于进一步推进预算公开工作的实施意见》规定，现将衡水市园林中心2024年部门预算公开如下：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（一）承担市区主干道绿地及10公顷以上市级综合性公园、专类园等城市公园的养护管理。</w:t>
      </w:r>
    </w:p>
    <w:p>
      <w:pPr>
        <w:pStyle w:val="17"/>
      </w:pPr>
      <w:r>
        <w:t>（二）负责园博园、植物园的养护管理。</w:t>
      </w:r>
    </w:p>
    <w:p>
      <w:pPr>
        <w:pStyle w:val="17"/>
      </w:pPr>
      <w:r>
        <w:t>（三）负责滏阳河段两岸及滏阳生态文化公园广场的绿化养护、补植种植、绿化带保洁工作。</w:t>
      </w:r>
    </w:p>
    <w:p>
      <w:pPr>
        <w:pStyle w:val="17"/>
      </w:pPr>
      <w:r>
        <w:t>（四）负责对城市规划区内防护绿地、单位附属绿地、居住区绿地、生产绿地的建设管理工作提供技术服务保障，负责市区内全民义务植树协调服务工作。</w:t>
      </w:r>
    </w:p>
    <w:p>
      <w:pPr>
        <w:pStyle w:val="17"/>
      </w:pPr>
      <w:r>
        <w:t>（五）承担园林城市（县城、城区）、生态园林城市、星级公园、园林式单位（居住区、街道）创建相关工作。</w:t>
      </w:r>
    </w:p>
    <w:p>
      <w:pPr>
        <w:pStyle w:val="17"/>
      </w:pPr>
      <w:r>
        <w:t>（六）负责开展城市古树名木保护研究与技术服务。</w:t>
      </w:r>
    </w:p>
    <w:p>
      <w:pPr>
        <w:pStyle w:val="17"/>
      </w:pPr>
      <w:r>
        <w:t>（七）负责参与研究园林绿化工程方面的技术标准。</w:t>
      </w:r>
    </w:p>
    <w:p>
      <w:pPr>
        <w:pStyle w:val="17"/>
      </w:pPr>
      <w:r>
        <w:t>（八）承担城市园林绿化科学研究，推广园林绿化先进技术，组织重大园林绿化科技项目攻关及成果推广。</w:t>
      </w:r>
    </w:p>
    <w:p>
      <w:pPr>
        <w:pStyle w:val="17"/>
      </w:pPr>
      <w:r>
        <w:t>（九）负责开展园林绿化方面的国际国内交流与合作。</w:t>
      </w:r>
    </w:p>
    <w:p>
      <w:pPr>
        <w:pStyle w:val="17"/>
      </w:pPr>
      <w:r>
        <w:t>（十）承办市委市政府交办的其他事项。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衡水市园林中心本级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衡水市广场管理中心</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18"/>
      </w:pPr>
      <w:r>
        <w:t>按照预算管理有关规定，目前部门预算的编制实行综合预算管理，即全部收入和支出都反映在预算中。衡水市园林中心机关及所属事业单位的收支包含在部门预算中。</w:t>
      </w:r>
    </w:p>
    <w:p>
      <w:pPr>
        <w:pStyle w:val="18"/>
      </w:pPr>
      <w:r>
        <w:t>1、收入说明</w:t>
      </w:r>
    </w:p>
    <w:p>
      <w:pPr>
        <w:pStyle w:val="18"/>
      </w:pPr>
      <w:r>
        <w:t>反映本部门当年全部收入。2024年预算收入17784.60万元，其中：一般公共预算收入14964.60万元，基金预算收入2720.00万元，国有资本经营预算收入0.00万元，财政专户核拨收入0.00万元，单位资金收入0.00万元，上年结转结余100.00万元。</w:t>
      </w:r>
    </w:p>
    <w:p>
      <w:pPr>
        <w:pStyle w:val="18"/>
      </w:pPr>
      <w:r>
        <w:t>2、支出说明</w:t>
      </w:r>
    </w:p>
    <w:p>
      <w:pPr>
        <w:pStyle w:val="18"/>
      </w:pPr>
      <w:r>
        <w:t>收支预算总表支出栏、基本支出表、项目支出表按经济分类和支出功能分类科目编制，反映衡水市园林中心年度部门预算中支出预算的总体情况。2024年支出预算17784.60万元，其中基本支出3683.80万元，包括人员经费3518.63万元和日常公用经费165.17万元；项目支出14100.80万元，主要为园林城市维护费，滏阳河市区段绿植维护费，大庆东路和人民东路绿化养护费，滏阳路（顺平街至前进大街段）绿化养护费，园林项目工程款，衡水西收费站至中湖大道两侧绿化项目，中华大街、育才大街围挡拆除后绿化恢复，河北省第七届园博会（定州）衡水园建设项目，河北省第八届园博会（保定）衡水园建设项目，中华大街、育才大街围挡拆除后绿化恢复，广场城市维护费，广场大型绿雕恢复等项目支出。</w:t>
      </w:r>
    </w:p>
    <w:p>
      <w:pPr>
        <w:pStyle w:val="18"/>
      </w:pPr>
      <w:r>
        <w:t>3、比上年增减情况</w:t>
      </w:r>
    </w:p>
    <w:p>
      <w:pPr>
        <w:pStyle w:val="18"/>
      </w:pPr>
      <w:r>
        <w:t>2024年预算收支安排17784.60万元，较2023年预算增加7076.97万元，其中：基本支出增加248.47万元，主要为人员经费增加247.44万元，日常公用经费增加1.03万元。项目支出增加6828.50万元，主要为项目变动支出增加。</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r>
        <w:t>2024年，我部门机关运行经费共计安排165.17万元，主要用于日常维修、办公用房水电费、办公用房取暖费等日常运行支出。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2024年，我部门财政拨款“三公”经费预算安排0万元，其中因公出国（境）费0万元；公务用车购置及运维费0万元其中：（公务用车购置费为0万元，公务用车运维费0万元）；公务接待费0万元。与2023年相比增加0万元，增减变化的主要原因是因公出国（境）费较上年持平，无增减变化；公务用车购置及运维费较上年持平，无增减变化（其中：公务用车购置费较上年持平，无增减变化；公务用车运维费较上年持平，无增减变化）</w:t>
      </w:r>
      <w:bookmarkStart w:id="20" w:name="_GoBack"/>
      <w:bookmarkEnd w:id="20"/>
      <w:r>
        <w:t>；公务接待费较上年持平，无增减变化。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1"/>
      </w:pPr>
      <w:r>
        <w:t>坚持以习近平新时代中国特色社会主义思想为指导，促进我市园林高质量发展。2024年，按照市委、市政府的安排部署，衡水市园林中心继续加强园林城市建设，推进城市公园、广场、绿地建设，做好市区街道、公园、广场绿化养护工作，更加注重园林绿化精细化管理，提升我市人居环境品质，更好地满足市民对美好生活的向往，提高市民的获得感和幸福感；完成河北省下达的古树名木保护任务；完成河北省第七届定州园林博览会衡水园建设任务，保证衡水园顺利开园；按照工作要求，完成奥体公园和衡水西收费站至中湖大道两侧绿化项目年度建设任务。</w:t>
      </w:r>
    </w:p>
    <w:p>
      <w:pPr>
        <w:spacing w:line="500" w:lineRule="exact"/>
        <w:ind w:firstLine="560"/>
      </w:pPr>
      <w:r>
        <w:rPr>
          <w:rFonts w:eastAsia="方正仿宋_GBK"/>
          <w:color w:val="000000"/>
          <w:sz w:val="28"/>
        </w:rPr>
        <w:t>（二）分项绩效目标</w:t>
      </w:r>
    </w:p>
    <w:p>
      <w:pPr>
        <w:pStyle w:val="22"/>
      </w:pPr>
      <w:r>
        <w:t>（一）推进市区街道、公园广场绿化养护工作</w:t>
      </w:r>
    </w:p>
    <w:p>
      <w:pPr>
        <w:pStyle w:val="22"/>
      </w:pPr>
      <w:r>
        <w:t>绩效目标：保证市区公园、游园、广场绿地、乔灌木生长良好；保证公园、游园、广场基础设施完好，满足市民休闲场所需求；市区乔灌木补植到位，美化城市绿化景观，提升城市形象。</w:t>
      </w:r>
    </w:p>
    <w:p>
      <w:pPr>
        <w:pStyle w:val="22"/>
      </w:pPr>
      <w:r>
        <w:t>绩效指标：通过园林绿化养护管理，完成绿化养护面积359万平方米，保证市区植物材料生长良好、苗木成活率达到95%以上，提升市区绿化美化效果，提高市民的满意度。</w:t>
      </w:r>
    </w:p>
    <w:p>
      <w:pPr>
        <w:pStyle w:val="22"/>
      </w:pPr>
      <w:r>
        <w:t>（二）完成河北省第七届（定州）园林博览会衡水园建设</w:t>
      </w:r>
    </w:p>
    <w:p>
      <w:pPr>
        <w:pStyle w:val="22"/>
        <w:rPr>
          <w:rFonts w:hint="eastAsia" w:eastAsia="方正仿宋_GBK"/>
          <w:lang w:eastAsia="zh-CN"/>
        </w:rPr>
      </w:pPr>
      <w:r>
        <w:t>绩效目标：保证河北省第七届（定州）园林博览会衡水园建设顺利完工，验收合格，保证定州园博会衡水园</w:t>
      </w:r>
      <w:r>
        <w:rPr>
          <w:rFonts w:hint="eastAsia"/>
          <w:lang w:val="en-US" w:eastAsia="zh-CN"/>
        </w:rPr>
        <w:t>按</w:t>
      </w:r>
      <w:r>
        <w:t>照省园博会组委会要求的时间正常开园，弘扬园林文化，突出展示衡水市历史与文化特色，全面服务游客</w:t>
      </w:r>
      <w:r>
        <w:rPr>
          <w:rFonts w:hint="eastAsia"/>
          <w:lang w:eastAsia="zh-CN"/>
        </w:rPr>
        <w:t>。</w:t>
      </w:r>
    </w:p>
    <w:p>
      <w:pPr>
        <w:pStyle w:val="22"/>
      </w:pPr>
      <w:r>
        <w:t>绩效指标：建设完成定州园博会衡水园面积7400平方米，建设工程按合同约定期限完工，验收合格，保证定州园博会按照省园博会组委会要求的时间正常开园，提升定州园博会的景观效果，突出展示衡水市历史与文化特色，全面服务游客，提高衡水知名度。</w:t>
      </w:r>
    </w:p>
    <w:p>
      <w:pPr>
        <w:pStyle w:val="22"/>
      </w:pPr>
      <w:r>
        <w:t>（三）完成奥体公园年度建设任务</w:t>
      </w:r>
    </w:p>
    <w:p>
      <w:pPr>
        <w:pStyle w:val="22"/>
      </w:pPr>
      <w:r>
        <w:t>绩效目标：按合同要求完成年度建设任务，美化城市绿化，提高城市形象，提升城市品位。</w:t>
      </w:r>
    </w:p>
    <w:p>
      <w:pPr>
        <w:pStyle w:val="22"/>
      </w:pPr>
      <w:r>
        <w:t>绩效指标：完成奥体公园年度建设任务，建成功能齐全、参与性强、环境优美的城市公共开放空间，增加市区绿化面积4.7万平方米，苗木成活率达到95%以上，提升城市形象和价值。</w:t>
      </w:r>
    </w:p>
    <w:p>
      <w:pPr>
        <w:pStyle w:val="22"/>
      </w:pPr>
      <w:r>
        <w:t>（四）衡水市古树名木保护项目</w:t>
      </w:r>
    </w:p>
    <w:p>
      <w:pPr>
        <w:pStyle w:val="22"/>
      </w:pPr>
      <w:r>
        <w:t>绩效目标：按照省住建厅相关文件要求，2024</w:t>
      </w:r>
      <w:r>
        <w:rPr>
          <w:rFonts w:hint="eastAsia"/>
          <w:lang w:val="en-US" w:eastAsia="zh-CN"/>
        </w:rPr>
        <w:t>年</w:t>
      </w:r>
      <w:r>
        <w:t>对我市9株100-200年的古树开展复壮保护，实现古树复壮，延长古树寿命。</w:t>
      </w:r>
    </w:p>
    <w:p>
      <w:pPr>
        <w:pStyle w:val="22"/>
      </w:pPr>
      <w:r>
        <w:t>绩效指标：按照合同约定完成对我市9株古树的复壮保护工作，保证古树成活率达到95%以上，实现古树复壮，延长古树寿命。</w:t>
      </w:r>
    </w:p>
    <w:p>
      <w:pPr>
        <w:pStyle w:val="22"/>
      </w:pPr>
      <w:r>
        <w:t>（五）衡水西收费站至中湖大道两侧绿化项目</w:t>
      </w:r>
    </w:p>
    <w:p>
      <w:pPr>
        <w:pStyle w:val="22"/>
      </w:pPr>
      <w:r>
        <w:t>绩效目标：完成衡水西收费站至中湖大道两侧绿化项目年度建设任务，进一步提升绿化景观效果，改善城市环境，美化城市环境。</w:t>
      </w:r>
    </w:p>
    <w:p>
      <w:pPr>
        <w:pStyle w:val="22"/>
      </w:pPr>
      <w:r>
        <w:t>绩效指标：按照合同要求的时间节点完成工作进度，验收合格，确保绿化景观总面积达到21.9公顷，苗木成活率达到95%以上。</w:t>
      </w:r>
    </w:p>
    <w:p>
      <w:pPr>
        <w:spacing w:line="500" w:lineRule="exact"/>
        <w:ind w:firstLine="560"/>
      </w:pPr>
      <w:r>
        <w:rPr>
          <w:rFonts w:eastAsia="方正仿宋_GBK"/>
          <w:color w:val="000000"/>
          <w:sz w:val="28"/>
        </w:rPr>
        <w:t>（三）工作保障措施</w:t>
      </w:r>
    </w:p>
    <w:p>
      <w:pPr>
        <w:pStyle w:val="23"/>
      </w:pPr>
      <w:r>
        <w:t>（一）加强组织领导，完善制度建设。建立健全预算绩效管理制度体系，具体完善预算绩效管理制度，资金管理办法等制度。在预算管理的各个环节中，充分发挥目标管理、运行监控、绩效评价的作用，细化工作方案，明确责任主体、实施进度要求，为全年预算绩效目标的实现奠定制度基础。</w:t>
      </w:r>
    </w:p>
    <w:p>
      <w:pPr>
        <w:pStyle w:val="23"/>
      </w:pPr>
      <w:r>
        <w:t>（二）做好绩效评价，强化预算执行。按要求开展本年度部门预算绩效自评和重点评价工作，对评价中发现的问题及时整改。按要求开展绩效运行监控，发现问题及时采取措施，确保绩效目标如期保质实现。</w:t>
      </w:r>
    </w:p>
    <w:p>
      <w:pPr>
        <w:pStyle w:val="23"/>
      </w:pPr>
      <w:r>
        <w:t>严格按照预算的相关规定和要求来编制部门预算，以各科室单位的年度业务活动安排为起点，加强与各科室单位的交流沟通，进一步提高预算的精细化、准确化，确保部门预算的全面、科学，确保年度任务的顺利开展。</w:t>
      </w:r>
    </w:p>
    <w:p>
      <w:pPr>
        <w:pStyle w:val="23"/>
      </w:pPr>
      <w:r>
        <w:t>（三）加强支出管理，合理规划资金资产。建立健全财务管理制度，严格审批程序，加快支出进度；加强固定资产登记、使用和报废处置管理，保证国有资产的完整性。</w:t>
      </w:r>
    </w:p>
    <w:p>
      <w:pPr>
        <w:pStyle w:val="23"/>
      </w:pPr>
      <w:r>
        <w:t>（四）重视内部管理，加强内部监督。建立健全内部管理制度，加强内部监督体系建设，对绩效运行情况、重大支出决策及其他重要经济业务事项的决策和执行进行督导，对会计资料进行内部审计，并配合做好审计、财政监督等外部审计工作，确保财政资金安全有效。</w:t>
      </w:r>
    </w:p>
    <w:p>
      <w:pPr>
        <w:pStyle w:val="23"/>
        <w:sectPr>
          <w:pgSz w:w="16840" w:h="11900" w:orient="landscape"/>
          <w:pgMar w:top="1361" w:right="1020" w:bottom="1361" w:left="1020" w:header="720" w:footer="720" w:gutter="0"/>
          <w:cols w:space="720" w:num="1"/>
        </w:sectPr>
      </w:pPr>
      <w:r>
        <w:t>（五）加强宣传培训调研等。加强人员培训，提高本部门职工业务素质；加大宣传力度，强化预算绩效管理意识，促进预算绩效管理水平进一步提升。</w:t>
      </w:r>
    </w:p>
    <w:p>
      <w:pPr>
        <w:spacing w:before="10" w:after="10" w:line="360" w:lineRule="auto"/>
        <w:ind w:firstLine="640"/>
        <w:outlineLvl w:val="2"/>
        <w:rPr>
          <w:rFonts w:hint="eastAsia" w:ascii="黑体" w:hAnsi="黑体" w:eastAsia="黑体" w:cs="黑体"/>
          <w:color w:val="000000"/>
          <w:sz w:val="32"/>
          <w:lang w:eastAsia="zh-CN"/>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outlineLvl w:val="2"/>
        <w:rPr>
          <w:rFonts w:hint="eastAsia" w:eastAsia="方正仿宋_GBK"/>
          <w:sz w:val="28"/>
        </w:rPr>
        <w:sectPr>
          <w:pgSz w:w="16840" w:h="11900" w:orient="landscape"/>
          <w:pgMar w:top="1361" w:right="1020" w:bottom="1134" w:left="1020" w:header="720" w:footer="720" w:gutter="0"/>
          <w:cols w:space="720" w:num="1"/>
        </w:sectPr>
      </w:pPr>
      <w:r>
        <w:rPr>
          <w:rFonts w:hint="eastAsia" w:eastAsia="方正仿宋_GBK"/>
          <w:sz w:val="28"/>
        </w:rPr>
        <w:t>无</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1、奥体公园停车场项目绩效目标表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13110023P00729810009G</w:t>
            </w:r>
          </w:p>
        </w:tc>
        <w:tc>
          <w:tcPr>
            <w:tcW w:w="2835" w:type="dxa"/>
            <w:vAlign w:val="center"/>
          </w:tcPr>
          <w:p>
            <w:pPr>
              <w:pStyle w:val="10"/>
            </w:pPr>
            <w:r>
              <w:t>项目名称</w:t>
            </w:r>
          </w:p>
        </w:tc>
        <w:tc>
          <w:tcPr>
            <w:tcW w:w="6094" w:type="dxa"/>
            <w:gridSpan w:val="3"/>
            <w:vAlign w:val="center"/>
          </w:tcPr>
          <w:p>
            <w:pPr>
              <w:pStyle w:val="12"/>
            </w:pPr>
            <w:r>
              <w:t>奥体公园停车场项目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主要用于支付奥体公园停车场建设费用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1.全部完成奥体公园停车场建设内容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停车场建设面积</w:t>
            </w:r>
          </w:p>
        </w:tc>
        <w:tc>
          <w:tcPr>
            <w:tcW w:w="5386" w:type="dxa"/>
            <w:vAlign w:val="center"/>
          </w:tcPr>
          <w:p>
            <w:pPr>
              <w:pStyle w:val="12"/>
            </w:pPr>
            <w:r>
              <w:t>完成停车场建设面积数</w:t>
            </w:r>
          </w:p>
        </w:tc>
        <w:tc>
          <w:tcPr>
            <w:tcW w:w="2268" w:type="dxa"/>
            <w:vAlign w:val="center"/>
          </w:tcPr>
          <w:p>
            <w:pPr>
              <w:pStyle w:val="12"/>
            </w:pPr>
            <w:r>
              <w:t>7400平方米</w:t>
            </w:r>
          </w:p>
        </w:tc>
        <w:tc>
          <w:tcPr>
            <w:tcW w:w="1276" w:type="dxa"/>
            <w:vAlign w:val="center"/>
          </w:tcPr>
          <w:p>
            <w:pPr>
              <w:pStyle w:val="12"/>
            </w:pPr>
            <w: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工程质量达标</w:t>
            </w:r>
          </w:p>
        </w:tc>
        <w:tc>
          <w:tcPr>
            <w:tcW w:w="5386" w:type="dxa"/>
            <w:vAlign w:val="center"/>
          </w:tcPr>
          <w:p>
            <w:pPr>
              <w:pStyle w:val="12"/>
            </w:pPr>
            <w:r>
              <w:t>依据合同规定及施工图要求，工程质量达标</w:t>
            </w:r>
          </w:p>
        </w:tc>
        <w:tc>
          <w:tcPr>
            <w:tcW w:w="2268" w:type="dxa"/>
            <w:vAlign w:val="center"/>
          </w:tcPr>
          <w:p>
            <w:pPr>
              <w:pStyle w:val="12"/>
            </w:pPr>
            <w:r>
              <w:t>依据合同规定及施工图要求，工程质量达标</w:t>
            </w:r>
          </w:p>
        </w:tc>
        <w:tc>
          <w:tcPr>
            <w:tcW w:w="1276" w:type="dxa"/>
            <w:vAlign w:val="center"/>
          </w:tcPr>
          <w:p>
            <w:pPr>
              <w:pStyle w:val="12"/>
            </w:pPr>
            <w:r>
              <w:t>施工图、施工合同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工程完成时限</w:t>
            </w:r>
          </w:p>
        </w:tc>
        <w:tc>
          <w:tcPr>
            <w:tcW w:w="5386" w:type="dxa"/>
            <w:vAlign w:val="center"/>
          </w:tcPr>
          <w:p>
            <w:pPr>
              <w:pStyle w:val="12"/>
            </w:pPr>
            <w:r>
              <w:t>按照合同约定按时完成</w:t>
            </w:r>
          </w:p>
        </w:tc>
        <w:tc>
          <w:tcPr>
            <w:tcW w:w="2268" w:type="dxa"/>
            <w:vAlign w:val="center"/>
          </w:tcPr>
          <w:p>
            <w:pPr>
              <w:pStyle w:val="12"/>
            </w:pPr>
            <w:r>
              <w:t>按照合同约定按时完成</w:t>
            </w:r>
          </w:p>
        </w:tc>
        <w:tc>
          <w:tcPr>
            <w:tcW w:w="1276"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控制在批复概算内</w:t>
            </w:r>
          </w:p>
        </w:tc>
        <w:tc>
          <w:tcPr>
            <w:tcW w:w="5386" w:type="dxa"/>
            <w:vAlign w:val="center"/>
          </w:tcPr>
          <w:p>
            <w:pPr>
              <w:pStyle w:val="12"/>
            </w:pPr>
            <w:r>
              <w:t>控制在批复概算内</w:t>
            </w:r>
          </w:p>
        </w:tc>
        <w:tc>
          <w:tcPr>
            <w:tcW w:w="2268" w:type="dxa"/>
            <w:vAlign w:val="center"/>
          </w:tcPr>
          <w:p>
            <w:pPr>
              <w:pStyle w:val="12"/>
            </w:pPr>
            <w:r>
              <w:t>支出成本控制在批复概算内</w:t>
            </w:r>
          </w:p>
        </w:tc>
        <w:tc>
          <w:tcPr>
            <w:tcW w:w="1276" w:type="dxa"/>
            <w:vAlign w:val="center"/>
          </w:tcPr>
          <w:p>
            <w:pPr>
              <w:pStyle w:val="12"/>
            </w:pPr>
            <w:r>
              <w:t>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5386" w:type="dxa"/>
            <w:vAlign w:val="center"/>
          </w:tcPr>
          <w:p>
            <w:pPr>
              <w:pStyle w:val="12"/>
            </w:pPr>
            <w:r>
              <w:t>有效改善市民出行游玩停车便利程度，提升市区整体形象</w:t>
            </w:r>
          </w:p>
        </w:tc>
        <w:tc>
          <w:tcPr>
            <w:tcW w:w="2268" w:type="dxa"/>
            <w:vAlign w:val="center"/>
          </w:tcPr>
          <w:p>
            <w:pPr>
              <w:pStyle w:val="12"/>
            </w:pPr>
            <w:r>
              <w:t>有效改善市民出行游玩停车便利程度，提升市区整体形象</w:t>
            </w:r>
          </w:p>
        </w:tc>
        <w:tc>
          <w:tcPr>
            <w:tcW w:w="1276" w:type="dxa"/>
            <w:vAlign w:val="center"/>
          </w:tcPr>
          <w:p>
            <w:pPr>
              <w:pStyle w:val="12"/>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满意度调查</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2、大庆东路和人民东路绿化养护费绩效目标表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13110024P00729710005T</w:t>
            </w:r>
          </w:p>
        </w:tc>
        <w:tc>
          <w:tcPr>
            <w:tcW w:w="2835" w:type="dxa"/>
            <w:vAlign w:val="center"/>
          </w:tcPr>
          <w:p>
            <w:pPr>
              <w:pStyle w:val="10"/>
            </w:pPr>
            <w:r>
              <w:t>项目名称</w:t>
            </w:r>
          </w:p>
        </w:tc>
        <w:tc>
          <w:tcPr>
            <w:tcW w:w="6094" w:type="dxa"/>
            <w:gridSpan w:val="3"/>
            <w:vAlign w:val="center"/>
          </w:tcPr>
          <w:p>
            <w:pPr>
              <w:pStyle w:val="12"/>
            </w:pPr>
            <w:r>
              <w:t>大庆东路和人民东路绿化养护费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主要用于支付大庆东路和人民东路绿化养护的相关费用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1.保持街道景观效果，美化城市绿化景观，提升城市形象及竞争力。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绿化养护成本控制</w:t>
            </w:r>
          </w:p>
        </w:tc>
        <w:tc>
          <w:tcPr>
            <w:tcW w:w="5386" w:type="dxa"/>
            <w:vAlign w:val="center"/>
          </w:tcPr>
          <w:p>
            <w:pPr>
              <w:pStyle w:val="12"/>
            </w:pPr>
            <w:r>
              <w:t>绿化养护成本控制</w:t>
            </w:r>
          </w:p>
        </w:tc>
        <w:tc>
          <w:tcPr>
            <w:tcW w:w="2268" w:type="dxa"/>
            <w:vAlign w:val="center"/>
          </w:tcPr>
          <w:p>
            <w:pPr>
              <w:pStyle w:val="12"/>
            </w:pPr>
            <w:r>
              <w:t>绿化养护成本控制在河北省一级养护标准定额内</w:t>
            </w:r>
            <w:r>
              <w:tab/>
            </w:r>
          </w:p>
          <w:p>
            <w:pPr>
              <w:pStyle w:val="12"/>
            </w:pPr>
          </w:p>
        </w:tc>
        <w:tc>
          <w:tcPr>
            <w:tcW w:w="1276"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养护面积</w:t>
            </w:r>
          </w:p>
        </w:tc>
        <w:tc>
          <w:tcPr>
            <w:tcW w:w="5386" w:type="dxa"/>
            <w:vAlign w:val="center"/>
          </w:tcPr>
          <w:p>
            <w:pPr>
              <w:pStyle w:val="12"/>
            </w:pPr>
            <w:r>
              <w:t>绿化养护面积</w:t>
            </w:r>
          </w:p>
        </w:tc>
        <w:tc>
          <w:tcPr>
            <w:tcW w:w="2268" w:type="dxa"/>
            <w:vAlign w:val="center"/>
          </w:tcPr>
          <w:p>
            <w:pPr>
              <w:pStyle w:val="12"/>
            </w:pPr>
            <w:r>
              <w:t>≥16.5万平方米</w:t>
            </w:r>
          </w:p>
        </w:tc>
        <w:tc>
          <w:tcPr>
            <w:tcW w:w="1276" w:type="dxa"/>
            <w:vAlign w:val="center"/>
          </w:tcPr>
          <w:p>
            <w:pPr>
              <w:pStyle w:val="12"/>
            </w:pPr>
            <w:r>
              <w:t>养护记录</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苗木生长情况</w:t>
            </w:r>
          </w:p>
        </w:tc>
        <w:tc>
          <w:tcPr>
            <w:tcW w:w="5386" w:type="dxa"/>
            <w:vAlign w:val="center"/>
          </w:tcPr>
          <w:p>
            <w:pPr>
              <w:pStyle w:val="12"/>
            </w:pPr>
            <w:r>
              <w:t>苗木长势良好</w:t>
            </w:r>
          </w:p>
        </w:tc>
        <w:tc>
          <w:tcPr>
            <w:tcW w:w="2268" w:type="dxa"/>
            <w:vAlign w:val="center"/>
          </w:tcPr>
          <w:p>
            <w:pPr>
              <w:pStyle w:val="12"/>
            </w:pPr>
            <w:r>
              <w:t>苗木长势良好，无大面积病虫害，缺株，养护情况良好</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绿化养护工作及时高效</w:t>
            </w:r>
          </w:p>
        </w:tc>
        <w:tc>
          <w:tcPr>
            <w:tcW w:w="2268" w:type="dxa"/>
            <w:vAlign w:val="center"/>
          </w:tcPr>
          <w:p>
            <w:pPr>
              <w:pStyle w:val="12"/>
            </w:pPr>
            <w:r>
              <w:t>保证及时高效</w:t>
            </w:r>
            <w:r>
              <w:rPr>
                <w:rFonts w:hint="eastAsia"/>
                <w:lang w:val="en-US" w:eastAsia="zh-CN"/>
              </w:rPr>
              <w:t>地</w:t>
            </w:r>
            <w:r>
              <w:t>完成灌溉、病虫害防治、施肥、修剪等工作</w:t>
            </w:r>
          </w:p>
        </w:tc>
        <w:tc>
          <w:tcPr>
            <w:tcW w:w="1276" w:type="dxa"/>
            <w:vAlign w:val="center"/>
          </w:tcPr>
          <w:p>
            <w:pPr>
              <w:pStyle w:val="12"/>
            </w:pPr>
            <w:r>
              <w:t>养护记录</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城市绿化维护养护对社会环境的提升情况</w:t>
            </w:r>
          </w:p>
        </w:tc>
        <w:tc>
          <w:tcPr>
            <w:tcW w:w="5386" w:type="dxa"/>
            <w:vAlign w:val="center"/>
          </w:tcPr>
          <w:p>
            <w:pPr>
              <w:pStyle w:val="12"/>
            </w:pPr>
            <w:r>
              <w:t>园林绿化养护管理实施精细化，提高市民的满意度</w:t>
            </w:r>
          </w:p>
        </w:tc>
        <w:tc>
          <w:tcPr>
            <w:tcW w:w="2268" w:type="dxa"/>
            <w:vAlign w:val="center"/>
          </w:tcPr>
          <w:p>
            <w:pPr>
              <w:pStyle w:val="12"/>
            </w:pPr>
            <w:r>
              <w:t>园林绿化养护管理实施精细化，提高市民的满意度</w:t>
            </w:r>
          </w:p>
        </w:tc>
        <w:tc>
          <w:tcPr>
            <w:tcW w:w="1276" w:type="dxa"/>
            <w:vAlign w:val="center"/>
          </w:tcPr>
          <w:p>
            <w:pPr>
              <w:pStyle w:val="12"/>
            </w:pPr>
            <w:r>
              <w:t>景观效果</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3、法律顾问及“双控”机制建设等绩效目标表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13110024P00C024100041</w:t>
            </w:r>
          </w:p>
        </w:tc>
        <w:tc>
          <w:tcPr>
            <w:tcW w:w="2835" w:type="dxa"/>
            <w:vAlign w:val="center"/>
          </w:tcPr>
          <w:p>
            <w:pPr>
              <w:pStyle w:val="10"/>
            </w:pPr>
            <w:r>
              <w:t>项目名称</w:t>
            </w:r>
          </w:p>
        </w:tc>
        <w:tc>
          <w:tcPr>
            <w:tcW w:w="6094" w:type="dxa"/>
            <w:gridSpan w:val="3"/>
            <w:vAlign w:val="center"/>
          </w:tcPr>
          <w:p>
            <w:pPr>
              <w:pStyle w:val="12"/>
            </w:pPr>
            <w:r>
              <w:t>法律顾问及“双控”机制建设等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w:t>
            </w:r>
          </w:p>
        </w:tc>
        <w:tc>
          <w:tcPr>
            <w:tcW w:w="2835" w:type="dxa"/>
            <w:vAlign w:val="center"/>
          </w:tcPr>
          <w:p>
            <w:pPr>
              <w:pStyle w:val="10"/>
            </w:pPr>
            <w:r>
              <w:t>其中：财政    资金</w:t>
            </w:r>
          </w:p>
        </w:tc>
        <w:tc>
          <w:tcPr>
            <w:tcW w:w="2551" w:type="dxa"/>
            <w:vAlign w:val="center"/>
          </w:tcPr>
          <w:p>
            <w:pPr>
              <w:pStyle w:val="12"/>
            </w:pPr>
            <w:r>
              <w:t>3.00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主要用于支付法律顾问等相关费用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75%</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1.聘请法律顾问，推进法治政府建设工作，保证各项工作顺利进行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服务费成本控制</w:t>
            </w:r>
          </w:p>
        </w:tc>
        <w:tc>
          <w:tcPr>
            <w:tcW w:w="5386" w:type="dxa"/>
            <w:vAlign w:val="center"/>
          </w:tcPr>
          <w:p>
            <w:pPr>
              <w:pStyle w:val="12"/>
            </w:pPr>
            <w:r>
              <w:t>法律顾问服务费用成本控制</w:t>
            </w:r>
          </w:p>
        </w:tc>
        <w:tc>
          <w:tcPr>
            <w:tcW w:w="2268" w:type="dxa"/>
            <w:vAlign w:val="center"/>
          </w:tcPr>
          <w:p>
            <w:pPr>
              <w:pStyle w:val="12"/>
            </w:pPr>
            <w:r>
              <w:t>法律顾问服务费用成本控制在市场价内</w:t>
            </w:r>
          </w:p>
        </w:tc>
        <w:tc>
          <w:tcPr>
            <w:tcW w:w="1276"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审核合同数量</w:t>
            </w:r>
          </w:p>
        </w:tc>
        <w:tc>
          <w:tcPr>
            <w:tcW w:w="5386" w:type="dxa"/>
            <w:vAlign w:val="center"/>
          </w:tcPr>
          <w:p>
            <w:pPr>
              <w:pStyle w:val="12"/>
            </w:pPr>
            <w:r>
              <w:t>全年审核合同数量</w:t>
            </w:r>
          </w:p>
        </w:tc>
        <w:tc>
          <w:tcPr>
            <w:tcW w:w="2268" w:type="dxa"/>
            <w:vAlign w:val="center"/>
          </w:tcPr>
          <w:p>
            <w:pPr>
              <w:pStyle w:val="12"/>
            </w:pPr>
            <w:r>
              <w:t>≥10份</w:t>
            </w:r>
          </w:p>
        </w:tc>
        <w:tc>
          <w:tcPr>
            <w:tcW w:w="1276" w:type="dxa"/>
            <w:vAlign w:val="center"/>
          </w:tcPr>
          <w:p>
            <w:pPr>
              <w:pStyle w:val="12"/>
            </w:pPr>
            <w:r>
              <w:t>审核记录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法律顾问服务满足工作要求</w:t>
            </w:r>
          </w:p>
        </w:tc>
        <w:tc>
          <w:tcPr>
            <w:tcW w:w="5386" w:type="dxa"/>
            <w:vAlign w:val="center"/>
          </w:tcPr>
          <w:p>
            <w:pPr>
              <w:pStyle w:val="12"/>
            </w:pPr>
            <w:r>
              <w:t>聘请的法律顾问机构能够满足相关工作要求</w:t>
            </w:r>
          </w:p>
        </w:tc>
        <w:tc>
          <w:tcPr>
            <w:tcW w:w="2268" w:type="dxa"/>
            <w:vAlign w:val="center"/>
          </w:tcPr>
          <w:p>
            <w:pPr>
              <w:pStyle w:val="12"/>
            </w:pPr>
            <w:r>
              <w:t>聘请的法律顾问机构能够满足相关工作要求，保证工作得以顺利进行</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服务期限</w:t>
            </w:r>
          </w:p>
        </w:tc>
        <w:tc>
          <w:tcPr>
            <w:tcW w:w="5386" w:type="dxa"/>
            <w:vAlign w:val="center"/>
          </w:tcPr>
          <w:p>
            <w:pPr>
              <w:pStyle w:val="12"/>
            </w:pPr>
            <w:r>
              <w:t>法律顾问服务期间</w:t>
            </w:r>
          </w:p>
        </w:tc>
        <w:tc>
          <w:tcPr>
            <w:tcW w:w="2268" w:type="dxa"/>
            <w:vAlign w:val="center"/>
          </w:tcPr>
          <w:p>
            <w:pPr>
              <w:pStyle w:val="12"/>
            </w:pPr>
            <w:r>
              <w:t>1年</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保障工作顺利开展</w:t>
            </w:r>
          </w:p>
        </w:tc>
        <w:tc>
          <w:tcPr>
            <w:tcW w:w="5386" w:type="dxa"/>
            <w:vAlign w:val="center"/>
          </w:tcPr>
          <w:p>
            <w:pPr>
              <w:pStyle w:val="12"/>
            </w:pPr>
            <w:r>
              <w:t>保障各项工作顺利开展</w:t>
            </w:r>
          </w:p>
        </w:tc>
        <w:tc>
          <w:tcPr>
            <w:tcW w:w="2268" w:type="dxa"/>
            <w:vAlign w:val="center"/>
          </w:tcPr>
          <w:p>
            <w:pPr>
              <w:pStyle w:val="12"/>
            </w:pPr>
            <w:r>
              <w:t>保障各项工作顺利开展</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工作人员满意程度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4、河北省第八届园博会（保定）衡水园建设项目绩效目标表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13110024P00729810033W</w:t>
            </w:r>
          </w:p>
        </w:tc>
        <w:tc>
          <w:tcPr>
            <w:tcW w:w="2835" w:type="dxa"/>
            <w:vAlign w:val="center"/>
          </w:tcPr>
          <w:p>
            <w:pPr>
              <w:pStyle w:val="10"/>
            </w:pPr>
            <w:r>
              <w:t>项目名称</w:t>
            </w:r>
          </w:p>
        </w:tc>
        <w:tc>
          <w:tcPr>
            <w:tcW w:w="6094" w:type="dxa"/>
            <w:gridSpan w:val="3"/>
            <w:vAlign w:val="center"/>
          </w:tcPr>
          <w:p>
            <w:pPr>
              <w:pStyle w:val="12"/>
            </w:pPr>
            <w:r>
              <w:t>河北省第八届园博会（保定）衡水园建设项目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主要用于支付河北省第八届园博会（保定）衡水园建设的相关费用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1.按照组委会要求进行第八届园博会（保定）衡水园建设相关工作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方案设计面积</w:t>
            </w:r>
          </w:p>
        </w:tc>
        <w:tc>
          <w:tcPr>
            <w:tcW w:w="5386" w:type="dxa"/>
            <w:vAlign w:val="center"/>
          </w:tcPr>
          <w:p>
            <w:pPr>
              <w:pStyle w:val="12"/>
            </w:pPr>
            <w:r>
              <w:t>组委会要求展园方案设计面积</w:t>
            </w:r>
          </w:p>
        </w:tc>
        <w:tc>
          <w:tcPr>
            <w:tcW w:w="2268" w:type="dxa"/>
            <w:vAlign w:val="center"/>
          </w:tcPr>
          <w:p>
            <w:pPr>
              <w:pStyle w:val="12"/>
            </w:pPr>
            <w:r>
              <w:t>3500平方米</w:t>
            </w:r>
          </w:p>
        </w:tc>
        <w:tc>
          <w:tcPr>
            <w:tcW w:w="1276"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工程施工设计标准</w:t>
            </w:r>
          </w:p>
        </w:tc>
        <w:tc>
          <w:tcPr>
            <w:tcW w:w="5386" w:type="dxa"/>
            <w:vAlign w:val="center"/>
          </w:tcPr>
          <w:p>
            <w:pPr>
              <w:pStyle w:val="12"/>
            </w:pPr>
            <w:r>
              <w:t>工程施工设计标准</w:t>
            </w:r>
          </w:p>
        </w:tc>
        <w:tc>
          <w:tcPr>
            <w:tcW w:w="2268" w:type="dxa"/>
            <w:vAlign w:val="center"/>
          </w:tcPr>
          <w:p>
            <w:pPr>
              <w:pStyle w:val="12"/>
            </w:pPr>
            <w:r>
              <w:t>设计标准达到相关文件要求</w:t>
            </w:r>
          </w:p>
        </w:tc>
        <w:tc>
          <w:tcPr>
            <w:tcW w:w="1276" w:type="dxa"/>
            <w:vAlign w:val="center"/>
          </w:tcPr>
          <w:p>
            <w:pPr>
              <w:pStyle w:val="12"/>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工作开展及时性</w:t>
            </w:r>
          </w:p>
        </w:tc>
        <w:tc>
          <w:tcPr>
            <w:tcW w:w="2268" w:type="dxa"/>
            <w:vAlign w:val="center"/>
          </w:tcPr>
          <w:p>
            <w:pPr>
              <w:pStyle w:val="12"/>
            </w:pPr>
            <w:r>
              <w:t>相关工作按照要求及时开展</w:t>
            </w:r>
          </w:p>
        </w:tc>
        <w:tc>
          <w:tcPr>
            <w:tcW w:w="1276" w:type="dxa"/>
            <w:vAlign w:val="center"/>
          </w:tcPr>
          <w:p>
            <w:pPr>
              <w:pStyle w:val="12"/>
            </w:pPr>
            <w: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项目成本控制</w:t>
            </w:r>
          </w:p>
        </w:tc>
        <w:tc>
          <w:tcPr>
            <w:tcW w:w="5386" w:type="dxa"/>
            <w:vAlign w:val="center"/>
          </w:tcPr>
          <w:p>
            <w:pPr>
              <w:pStyle w:val="12"/>
            </w:pPr>
            <w:r>
              <w:t>项目成本控制</w:t>
            </w:r>
          </w:p>
        </w:tc>
        <w:tc>
          <w:tcPr>
            <w:tcW w:w="2268" w:type="dxa"/>
            <w:vAlign w:val="center"/>
          </w:tcPr>
          <w:p>
            <w:pPr>
              <w:pStyle w:val="12"/>
            </w:pPr>
            <w:r>
              <w:t>成本控制不高于批复的概算</w:t>
            </w:r>
          </w:p>
        </w:tc>
        <w:tc>
          <w:tcPr>
            <w:tcW w:w="1276" w:type="dxa"/>
            <w:vAlign w:val="center"/>
          </w:tcPr>
          <w:p>
            <w:pPr>
              <w:pStyle w:val="12"/>
            </w:pPr>
            <w:r>
              <w:t>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进一步提升我市城市形象及竞争力</w:t>
            </w:r>
          </w:p>
        </w:tc>
        <w:tc>
          <w:tcPr>
            <w:tcW w:w="5386" w:type="dxa"/>
            <w:vAlign w:val="center"/>
          </w:tcPr>
          <w:p>
            <w:pPr>
              <w:pStyle w:val="12"/>
            </w:pPr>
            <w:r>
              <w:t>进一步提升我市城市形象及竞争力</w:t>
            </w:r>
          </w:p>
        </w:tc>
        <w:tc>
          <w:tcPr>
            <w:tcW w:w="2268" w:type="dxa"/>
            <w:vAlign w:val="center"/>
          </w:tcPr>
          <w:p>
            <w:pPr>
              <w:pStyle w:val="12"/>
            </w:pPr>
            <w:r>
              <w:t>进一步提升我市城市形象及竞争力</w:t>
            </w:r>
          </w:p>
        </w:tc>
        <w:tc>
          <w:tcPr>
            <w:tcW w:w="1276" w:type="dxa"/>
            <w:vAlign w:val="center"/>
          </w:tcPr>
          <w:p>
            <w:pPr>
              <w:pStyle w:val="12"/>
            </w:pPr>
            <w:r>
              <w:t>效果图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对象满意度</w:t>
            </w:r>
          </w:p>
        </w:tc>
        <w:tc>
          <w:tcPr>
            <w:tcW w:w="5386" w:type="dxa"/>
            <w:vAlign w:val="center"/>
          </w:tcPr>
          <w:p>
            <w:pPr>
              <w:pStyle w:val="12"/>
            </w:pPr>
            <w:r>
              <w:t>对象满意度</w:t>
            </w:r>
          </w:p>
        </w:tc>
        <w:tc>
          <w:tcPr>
            <w:tcW w:w="2268" w:type="dxa"/>
            <w:vAlign w:val="center"/>
          </w:tcPr>
          <w:p>
            <w:pPr>
              <w:pStyle w:val="12"/>
            </w:pPr>
            <w:r>
              <w:t>≥90%</w:t>
            </w:r>
          </w:p>
        </w:tc>
        <w:tc>
          <w:tcPr>
            <w:tcW w:w="1276" w:type="dxa"/>
            <w:vAlign w:val="center"/>
          </w:tcPr>
          <w:p>
            <w:pPr>
              <w:pStyle w:val="12"/>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5、河北省第七届园博会（定州）衡水园建设项目绩效目标表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13110024P00727910002W</w:t>
            </w:r>
          </w:p>
        </w:tc>
        <w:tc>
          <w:tcPr>
            <w:tcW w:w="2835" w:type="dxa"/>
            <w:vAlign w:val="center"/>
          </w:tcPr>
          <w:p>
            <w:pPr>
              <w:pStyle w:val="10"/>
            </w:pPr>
            <w:r>
              <w:t>项目名称</w:t>
            </w:r>
          </w:p>
        </w:tc>
        <w:tc>
          <w:tcPr>
            <w:tcW w:w="6094" w:type="dxa"/>
            <w:gridSpan w:val="3"/>
            <w:vAlign w:val="center"/>
          </w:tcPr>
          <w:p>
            <w:pPr>
              <w:pStyle w:val="12"/>
            </w:pPr>
            <w:r>
              <w:t>河北省第七届园博会（定州）衡水园建设项目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300.00</w:t>
            </w:r>
          </w:p>
        </w:tc>
        <w:tc>
          <w:tcPr>
            <w:tcW w:w="2835" w:type="dxa"/>
            <w:vAlign w:val="center"/>
          </w:tcPr>
          <w:p>
            <w:pPr>
              <w:pStyle w:val="10"/>
            </w:pPr>
            <w:r>
              <w:t>其中：财政    资金</w:t>
            </w:r>
          </w:p>
        </w:tc>
        <w:tc>
          <w:tcPr>
            <w:tcW w:w="2551" w:type="dxa"/>
            <w:vAlign w:val="center"/>
          </w:tcPr>
          <w:p>
            <w:pPr>
              <w:pStyle w:val="12"/>
            </w:pPr>
            <w:r>
              <w:t>300.00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主要用于支付河北省第七届园博会（定州）衡水园建设的相关费用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80%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1.衡水展园验收合格，按照园博会组委会要求时间开园</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成本控制情况</w:t>
            </w:r>
          </w:p>
        </w:tc>
        <w:tc>
          <w:tcPr>
            <w:tcW w:w="5386" w:type="dxa"/>
            <w:vAlign w:val="center"/>
          </w:tcPr>
          <w:p>
            <w:pPr>
              <w:pStyle w:val="12"/>
            </w:pPr>
            <w:r>
              <w:t>成本控制在已批复的概算内</w:t>
            </w:r>
          </w:p>
        </w:tc>
        <w:tc>
          <w:tcPr>
            <w:tcW w:w="2268" w:type="dxa"/>
            <w:vAlign w:val="center"/>
          </w:tcPr>
          <w:p>
            <w:pPr>
              <w:pStyle w:val="12"/>
            </w:pPr>
            <w:r>
              <w:t>成本控制在已批复的概算内</w:t>
            </w:r>
          </w:p>
        </w:tc>
        <w:tc>
          <w:tcPr>
            <w:tcW w:w="1276" w:type="dxa"/>
            <w:vAlign w:val="center"/>
          </w:tcPr>
          <w:p>
            <w:pPr>
              <w:pStyle w:val="12"/>
            </w:pPr>
            <w:r>
              <w:t>批复概算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建设面积</w:t>
            </w:r>
          </w:p>
        </w:tc>
        <w:tc>
          <w:tcPr>
            <w:tcW w:w="5386" w:type="dxa"/>
            <w:vAlign w:val="center"/>
          </w:tcPr>
          <w:p>
            <w:pPr>
              <w:pStyle w:val="12"/>
            </w:pPr>
            <w:r>
              <w:t>建设完成河北省第七届园博会衡水园面积</w:t>
            </w:r>
          </w:p>
        </w:tc>
        <w:tc>
          <w:tcPr>
            <w:tcW w:w="2268" w:type="dxa"/>
            <w:vAlign w:val="center"/>
          </w:tcPr>
          <w:p>
            <w:pPr>
              <w:pStyle w:val="12"/>
            </w:pPr>
            <w:r>
              <w:t>7400平米</w:t>
            </w:r>
          </w:p>
        </w:tc>
        <w:tc>
          <w:tcPr>
            <w:tcW w:w="1276" w:type="dxa"/>
            <w:vAlign w:val="center"/>
          </w:tcPr>
          <w:p>
            <w:pPr>
              <w:pStyle w:val="12"/>
            </w:pPr>
            <w:r>
              <w:t>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w:t>
            </w:r>
          </w:p>
        </w:tc>
        <w:tc>
          <w:tcPr>
            <w:tcW w:w="5386" w:type="dxa"/>
            <w:vAlign w:val="center"/>
          </w:tcPr>
          <w:p>
            <w:pPr>
              <w:pStyle w:val="12"/>
            </w:pPr>
            <w:r>
              <w:t>工程验收合格</w:t>
            </w:r>
          </w:p>
        </w:tc>
        <w:tc>
          <w:tcPr>
            <w:tcW w:w="2268" w:type="dxa"/>
            <w:vAlign w:val="center"/>
          </w:tcPr>
          <w:p>
            <w:pPr>
              <w:pStyle w:val="12"/>
            </w:pPr>
            <w:r>
              <w:t>工程完工验收合格</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按时开园</w:t>
            </w:r>
          </w:p>
        </w:tc>
        <w:tc>
          <w:tcPr>
            <w:tcW w:w="5386" w:type="dxa"/>
            <w:vAlign w:val="center"/>
          </w:tcPr>
          <w:p>
            <w:pPr>
              <w:pStyle w:val="12"/>
            </w:pPr>
            <w:r>
              <w:t>按园博会组委会要求时间开园</w:t>
            </w:r>
          </w:p>
        </w:tc>
        <w:tc>
          <w:tcPr>
            <w:tcW w:w="2268" w:type="dxa"/>
            <w:vAlign w:val="center"/>
          </w:tcPr>
          <w:p>
            <w:pPr>
              <w:pStyle w:val="12"/>
            </w:pPr>
            <w:r>
              <w:t>按园博会组委会要求时间开园</w:t>
            </w:r>
          </w:p>
        </w:tc>
        <w:tc>
          <w:tcPr>
            <w:tcW w:w="1276" w:type="dxa"/>
            <w:vAlign w:val="center"/>
          </w:tcPr>
          <w:p>
            <w:pPr>
              <w:pStyle w:val="12"/>
            </w:pPr>
            <w:r>
              <w:t>按时开园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进一步提升我市城市形象及竞争力</w:t>
            </w:r>
          </w:p>
        </w:tc>
        <w:tc>
          <w:tcPr>
            <w:tcW w:w="5386" w:type="dxa"/>
            <w:vAlign w:val="center"/>
          </w:tcPr>
          <w:p>
            <w:pPr>
              <w:pStyle w:val="12"/>
            </w:pPr>
            <w:r>
              <w:t>深入挖掘城市人文、生态资源，提升我市城市形象</w:t>
            </w:r>
          </w:p>
        </w:tc>
        <w:tc>
          <w:tcPr>
            <w:tcW w:w="2268" w:type="dxa"/>
            <w:vAlign w:val="center"/>
          </w:tcPr>
          <w:p>
            <w:pPr>
              <w:pStyle w:val="12"/>
            </w:pPr>
            <w:r>
              <w:t>完成建设任务，提升衡水形象</w:t>
            </w:r>
          </w:p>
        </w:tc>
        <w:tc>
          <w:tcPr>
            <w:tcW w:w="1276" w:type="dxa"/>
            <w:vAlign w:val="center"/>
          </w:tcPr>
          <w:p>
            <w:pPr>
              <w:pStyle w:val="12"/>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6、衡水市古树名木保护项目绩效目标表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13110024P007298100354</w:t>
            </w:r>
          </w:p>
        </w:tc>
        <w:tc>
          <w:tcPr>
            <w:tcW w:w="2835" w:type="dxa"/>
            <w:vAlign w:val="center"/>
          </w:tcPr>
          <w:p>
            <w:pPr>
              <w:pStyle w:val="10"/>
            </w:pPr>
            <w:r>
              <w:t>项目名称</w:t>
            </w:r>
          </w:p>
        </w:tc>
        <w:tc>
          <w:tcPr>
            <w:tcW w:w="6094" w:type="dxa"/>
            <w:gridSpan w:val="3"/>
            <w:vAlign w:val="center"/>
          </w:tcPr>
          <w:p>
            <w:pPr>
              <w:pStyle w:val="12"/>
            </w:pPr>
            <w:r>
              <w:t>衡水市古树名木保护项目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13.40</w:t>
            </w:r>
          </w:p>
        </w:tc>
        <w:tc>
          <w:tcPr>
            <w:tcW w:w="2835" w:type="dxa"/>
            <w:vAlign w:val="center"/>
          </w:tcPr>
          <w:p>
            <w:pPr>
              <w:pStyle w:val="10"/>
            </w:pPr>
            <w:r>
              <w:t>其中：财政    资金</w:t>
            </w:r>
          </w:p>
        </w:tc>
        <w:tc>
          <w:tcPr>
            <w:tcW w:w="2551" w:type="dxa"/>
            <w:vAlign w:val="center"/>
          </w:tcPr>
          <w:p>
            <w:pPr>
              <w:pStyle w:val="12"/>
            </w:pPr>
            <w:r>
              <w:t>13.40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主要用于支付古树名木保护的相关费用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r>
              <w:t>85%</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1.通过对古树树体实施保护设施和树体养护项目，实现古树复壮，减少病虫害发生，延长古树寿命。</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古树名木补助标准</w:t>
            </w:r>
          </w:p>
        </w:tc>
        <w:tc>
          <w:tcPr>
            <w:tcW w:w="5386" w:type="dxa"/>
            <w:vAlign w:val="center"/>
          </w:tcPr>
          <w:p>
            <w:pPr>
              <w:pStyle w:val="12"/>
            </w:pPr>
            <w:r>
              <w:t>古树名木项目实施过程中的人工、材料、机具费用</w:t>
            </w:r>
          </w:p>
        </w:tc>
        <w:tc>
          <w:tcPr>
            <w:tcW w:w="2268" w:type="dxa"/>
            <w:vAlign w:val="center"/>
          </w:tcPr>
          <w:p>
            <w:pPr>
              <w:pStyle w:val="12"/>
            </w:pPr>
            <w:r>
              <w:t>不超过《河北省旅游发展专项资金管理办法》的资金标准申请的补助资金</w:t>
            </w:r>
          </w:p>
        </w:tc>
        <w:tc>
          <w:tcPr>
            <w:tcW w:w="1276" w:type="dxa"/>
            <w:vAlign w:val="center"/>
          </w:tcPr>
          <w:p>
            <w:pPr>
              <w:pStyle w:val="12"/>
            </w:pPr>
            <w:r>
              <w:t>《河北省旅游发展专项资金管理办法》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补助古树名木株数</w:t>
            </w:r>
          </w:p>
        </w:tc>
        <w:tc>
          <w:tcPr>
            <w:tcW w:w="5386" w:type="dxa"/>
            <w:vAlign w:val="center"/>
          </w:tcPr>
          <w:p>
            <w:pPr>
              <w:pStyle w:val="12"/>
            </w:pPr>
            <w:r>
              <w:t>年内补助古树名木株数量</w:t>
            </w:r>
          </w:p>
        </w:tc>
        <w:tc>
          <w:tcPr>
            <w:tcW w:w="2268" w:type="dxa"/>
            <w:vAlign w:val="center"/>
          </w:tcPr>
          <w:p>
            <w:pPr>
              <w:pStyle w:val="12"/>
            </w:pPr>
            <w:r>
              <w:t>9株</w:t>
            </w:r>
          </w:p>
        </w:tc>
        <w:tc>
          <w:tcPr>
            <w:tcW w:w="1276" w:type="dxa"/>
            <w:vAlign w:val="center"/>
          </w:tcPr>
          <w:p>
            <w:pPr>
              <w:pStyle w:val="12"/>
            </w:pPr>
            <w:r>
              <w:t>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补助项目古树名木成活率</w:t>
            </w:r>
          </w:p>
        </w:tc>
        <w:tc>
          <w:tcPr>
            <w:tcW w:w="5386" w:type="dxa"/>
            <w:vAlign w:val="center"/>
          </w:tcPr>
          <w:p>
            <w:pPr>
              <w:pStyle w:val="12"/>
            </w:pPr>
            <w:r>
              <w:t>补助项目古树名木成活率</w:t>
            </w:r>
          </w:p>
        </w:tc>
        <w:tc>
          <w:tcPr>
            <w:tcW w:w="2268" w:type="dxa"/>
            <w:vAlign w:val="center"/>
          </w:tcPr>
          <w:p>
            <w:pPr>
              <w:pStyle w:val="12"/>
            </w:pPr>
            <w:r>
              <w:t>≥95%</w:t>
            </w:r>
          </w:p>
        </w:tc>
        <w:tc>
          <w:tcPr>
            <w:tcW w:w="1276" w:type="dxa"/>
            <w:vAlign w:val="center"/>
          </w:tcPr>
          <w:p>
            <w:pPr>
              <w:pStyle w:val="12"/>
            </w:pPr>
            <w:r>
              <w:t>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补助项目完成时限</w:t>
            </w:r>
          </w:p>
        </w:tc>
        <w:tc>
          <w:tcPr>
            <w:tcW w:w="5386" w:type="dxa"/>
            <w:vAlign w:val="center"/>
          </w:tcPr>
          <w:p>
            <w:pPr>
              <w:pStyle w:val="12"/>
            </w:pPr>
            <w:r>
              <w:t>补助项目完成时限</w:t>
            </w:r>
          </w:p>
        </w:tc>
        <w:tc>
          <w:tcPr>
            <w:tcW w:w="2268" w:type="dxa"/>
            <w:vAlign w:val="center"/>
          </w:tcPr>
          <w:p>
            <w:pPr>
              <w:pStyle w:val="12"/>
            </w:pPr>
            <w:r>
              <w:t>按照合同约定时间按时完成相关工作</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濒危、病弱古树复壮效果</w:t>
            </w:r>
          </w:p>
        </w:tc>
        <w:tc>
          <w:tcPr>
            <w:tcW w:w="5386" w:type="dxa"/>
            <w:vAlign w:val="center"/>
          </w:tcPr>
          <w:p>
            <w:pPr>
              <w:pStyle w:val="12"/>
            </w:pPr>
            <w:r>
              <w:t>古树复壮效果良好</w:t>
            </w:r>
          </w:p>
        </w:tc>
        <w:tc>
          <w:tcPr>
            <w:tcW w:w="2268" w:type="dxa"/>
            <w:vAlign w:val="center"/>
          </w:tcPr>
          <w:p>
            <w:pPr>
              <w:pStyle w:val="12"/>
            </w:pPr>
            <w:r>
              <w:t>养护期</w:t>
            </w:r>
            <w:r>
              <w:rPr>
                <w:rFonts w:hint="eastAsia"/>
                <w:lang w:val="en-US" w:eastAsia="zh-CN"/>
              </w:rPr>
              <w:t>满</w:t>
            </w:r>
            <w:r>
              <w:t>后，实施保护项目的古树恢复效果良好</w:t>
            </w:r>
          </w:p>
        </w:tc>
        <w:tc>
          <w:tcPr>
            <w:tcW w:w="1276" w:type="dxa"/>
            <w:vAlign w:val="center"/>
          </w:tcPr>
          <w:p>
            <w:pPr>
              <w:pStyle w:val="12"/>
            </w:pPr>
            <w:r>
              <w:t>省住建厅文件要求</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市民对古树复壮的满意度调查</w:t>
            </w:r>
          </w:p>
        </w:tc>
        <w:tc>
          <w:tcPr>
            <w:tcW w:w="2268" w:type="dxa"/>
            <w:vAlign w:val="center"/>
          </w:tcPr>
          <w:p>
            <w:pPr>
              <w:pStyle w:val="12"/>
            </w:pPr>
            <w:r>
              <w:t>≥90%</w:t>
            </w:r>
          </w:p>
        </w:tc>
        <w:tc>
          <w:tcPr>
            <w:tcW w:w="1276" w:type="dxa"/>
            <w:vAlign w:val="center"/>
          </w:tcPr>
          <w:p>
            <w:pPr>
              <w:pStyle w:val="12"/>
            </w:pPr>
            <w:r>
              <w:t>满意度调查问卷</w:t>
            </w:r>
          </w:p>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7、衡水西收费站至中湖大道两侧绿化项目绩效目标表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13110024P00729810034G</w:t>
            </w:r>
          </w:p>
        </w:tc>
        <w:tc>
          <w:tcPr>
            <w:tcW w:w="2835" w:type="dxa"/>
            <w:vAlign w:val="center"/>
          </w:tcPr>
          <w:p>
            <w:pPr>
              <w:pStyle w:val="10"/>
            </w:pPr>
            <w:r>
              <w:t>项目名称</w:t>
            </w:r>
          </w:p>
        </w:tc>
        <w:tc>
          <w:tcPr>
            <w:tcW w:w="6094" w:type="dxa"/>
            <w:gridSpan w:val="3"/>
            <w:vAlign w:val="center"/>
          </w:tcPr>
          <w:p>
            <w:pPr>
              <w:pStyle w:val="12"/>
            </w:pPr>
            <w:r>
              <w:t>衡水西收费站至中湖大道两侧绿化项目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7230.00</w:t>
            </w:r>
          </w:p>
        </w:tc>
        <w:tc>
          <w:tcPr>
            <w:tcW w:w="2835" w:type="dxa"/>
            <w:vAlign w:val="center"/>
          </w:tcPr>
          <w:p>
            <w:pPr>
              <w:pStyle w:val="10"/>
            </w:pPr>
            <w:r>
              <w:t>其中：财政    资金</w:t>
            </w:r>
          </w:p>
        </w:tc>
        <w:tc>
          <w:tcPr>
            <w:tcW w:w="2551" w:type="dxa"/>
            <w:vAlign w:val="center"/>
          </w:tcPr>
          <w:p>
            <w:pPr>
              <w:pStyle w:val="12"/>
            </w:pPr>
            <w:r>
              <w:t>7230.00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主要用于支付衡水西收费站至中湖大道两侧绿化项目的相关费用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1.改善城市环境，美化城市景观。</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项目总成本</w:t>
            </w:r>
          </w:p>
        </w:tc>
        <w:tc>
          <w:tcPr>
            <w:tcW w:w="5386" w:type="dxa"/>
            <w:vAlign w:val="center"/>
          </w:tcPr>
          <w:p>
            <w:pPr>
              <w:pStyle w:val="12"/>
            </w:pPr>
            <w:r>
              <w:t>项目总成本</w:t>
            </w:r>
          </w:p>
        </w:tc>
        <w:tc>
          <w:tcPr>
            <w:tcW w:w="2268" w:type="dxa"/>
            <w:vAlign w:val="center"/>
          </w:tcPr>
          <w:p>
            <w:pPr>
              <w:pStyle w:val="12"/>
            </w:pPr>
            <w:r>
              <w:t>项目总成本控制在批复的概算内</w:t>
            </w:r>
          </w:p>
        </w:tc>
        <w:tc>
          <w:tcPr>
            <w:tcW w:w="1276" w:type="dxa"/>
            <w:vAlign w:val="center"/>
          </w:tcPr>
          <w:p>
            <w:pPr>
              <w:pStyle w:val="12"/>
            </w:pPr>
            <w:r>
              <w:t>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绿化景观面积</w:t>
            </w:r>
          </w:p>
        </w:tc>
        <w:tc>
          <w:tcPr>
            <w:tcW w:w="5386" w:type="dxa"/>
            <w:vAlign w:val="center"/>
          </w:tcPr>
          <w:p>
            <w:pPr>
              <w:pStyle w:val="12"/>
            </w:pPr>
            <w:r>
              <w:t>绿化景观面积</w:t>
            </w:r>
          </w:p>
        </w:tc>
        <w:tc>
          <w:tcPr>
            <w:tcW w:w="2268" w:type="dxa"/>
            <w:vAlign w:val="center"/>
          </w:tcPr>
          <w:p>
            <w:pPr>
              <w:pStyle w:val="12"/>
            </w:pPr>
            <w:r>
              <w:t>≥19万平方米</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植物成活率</w:t>
            </w:r>
          </w:p>
        </w:tc>
        <w:tc>
          <w:tcPr>
            <w:tcW w:w="5386" w:type="dxa"/>
            <w:vAlign w:val="center"/>
          </w:tcPr>
          <w:p>
            <w:pPr>
              <w:pStyle w:val="12"/>
            </w:pPr>
            <w:r>
              <w:t>植物成活率</w:t>
            </w:r>
          </w:p>
        </w:tc>
        <w:tc>
          <w:tcPr>
            <w:tcW w:w="2268" w:type="dxa"/>
            <w:vAlign w:val="center"/>
          </w:tcPr>
          <w:p>
            <w:pPr>
              <w:pStyle w:val="12"/>
            </w:pPr>
            <w:r>
              <w:t>≥95%</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项目开展及时性</w:t>
            </w:r>
          </w:p>
        </w:tc>
        <w:tc>
          <w:tcPr>
            <w:tcW w:w="2268" w:type="dxa"/>
            <w:vAlign w:val="center"/>
          </w:tcPr>
          <w:p>
            <w:pPr>
              <w:pStyle w:val="12"/>
            </w:pPr>
            <w:r>
              <w:t>按照项目进度时间节点按时完工</w:t>
            </w:r>
          </w:p>
        </w:tc>
        <w:tc>
          <w:tcPr>
            <w:tcW w:w="1276" w:type="dxa"/>
            <w:vAlign w:val="center"/>
          </w:tcPr>
          <w:p>
            <w:pPr>
              <w:pStyle w:val="12"/>
            </w:pPr>
            <w:r>
              <w:t>项目进度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绿化效果提升情况</w:t>
            </w:r>
          </w:p>
        </w:tc>
        <w:tc>
          <w:tcPr>
            <w:tcW w:w="5386" w:type="dxa"/>
            <w:vAlign w:val="center"/>
          </w:tcPr>
          <w:p>
            <w:pPr>
              <w:pStyle w:val="12"/>
            </w:pPr>
            <w:r>
              <w:t>进一步提升绿化效果</w:t>
            </w:r>
          </w:p>
        </w:tc>
        <w:tc>
          <w:tcPr>
            <w:tcW w:w="2268" w:type="dxa"/>
            <w:vAlign w:val="center"/>
          </w:tcPr>
          <w:p>
            <w:pPr>
              <w:pStyle w:val="12"/>
            </w:pPr>
            <w:r>
              <w:t>进一步提升绿化效果</w:t>
            </w:r>
          </w:p>
        </w:tc>
        <w:tc>
          <w:tcPr>
            <w:tcW w:w="1276" w:type="dxa"/>
            <w:vAlign w:val="center"/>
          </w:tcPr>
          <w:p>
            <w:pPr>
              <w:pStyle w:val="12"/>
            </w:pPr>
            <w:r>
              <w:t>现场图片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8、节假日、马拉松街道绿化美化绩效目标表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13110024P006B26100042</w:t>
            </w:r>
          </w:p>
        </w:tc>
        <w:tc>
          <w:tcPr>
            <w:tcW w:w="2835" w:type="dxa"/>
            <w:vAlign w:val="center"/>
          </w:tcPr>
          <w:p>
            <w:pPr>
              <w:pStyle w:val="10"/>
            </w:pPr>
            <w:r>
              <w:t>项目名称</w:t>
            </w:r>
          </w:p>
        </w:tc>
        <w:tc>
          <w:tcPr>
            <w:tcW w:w="6094" w:type="dxa"/>
            <w:gridSpan w:val="3"/>
            <w:vAlign w:val="center"/>
          </w:tcPr>
          <w:p>
            <w:pPr>
              <w:pStyle w:val="12"/>
            </w:pPr>
            <w:r>
              <w:t>节假日、马拉松街道绿化美化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主要用于支付节假日、马拉松街道绿化美化的相关费用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r>
              <w:t>50%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1.满足节假日、马拉松期间城市绿化美化的需要</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草花采购单价情况</w:t>
            </w:r>
          </w:p>
        </w:tc>
        <w:tc>
          <w:tcPr>
            <w:tcW w:w="5386" w:type="dxa"/>
            <w:vAlign w:val="center"/>
          </w:tcPr>
          <w:p>
            <w:pPr>
              <w:pStyle w:val="12"/>
            </w:pPr>
            <w:r>
              <w:t>单价不得高于市场价格</w:t>
            </w:r>
          </w:p>
        </w:tc>
        <w:tc>
          <w:tcPr>
            <w:tcW w:w="2268" w:type="dxa"/>
            <w:vAlign w:val="center"/>
          </w:tcPr>
          <w:p>
            <w:pPr>
              <w:pStyle w:val="12"/>
            </w:pPr>
            <w:r>
              <w:t>单价不得高于市场价格</w:t>
            </w:r>
          </w:p>
        </w:tc>
        <w:tc>
          <w:tcPr>
            <w:tcW w:w="1276"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摆花数量</w:t>
            </w:r>
          </w:p>
        </w:tc>
        <w:tc>
          <w:tcPr>
            <w:tcW w:w="5386" w:type="dxa"/>
            <w:vAlign w:val="center"/>
          </w:tcPr>
          <w:p>
            <w:pPr>
              <w:pStyle w:val="12"/>
            </w:pPr>
            <w:r>
              <w:t>摆花数量</w:t>
            </w:r>
          </w:p>
        </w:tc>
        <w:tc>
          <w:tcPr>
            <w:tcW w:w="2268" w:type="dxa"/>
            <w:vAlign w:val="center"/>
          </w:tcPr>
          <w:p>
            <w:pPr>
              <w:pStyle w:val="12"/>
            </w:pPr>
            <w:r>
              <w:t>≥9.2万盆</w:t>
            </w:r>
          </w:p>
        </w:tc>
        <w:tc>
          <w:tcPr>
            <w:tcW w:w="1276"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采购花卉质量达标苗木成活率</w:t>
            </w:r>
          </w:p>
        </w:tc>
        <w:tc>
          <w:tcPr>
            <w:tcW w:w="5386" w:type="dxa"/>
            <w:vAlign w:val="center"/>
          </w:tcPr>
          <w:p>
            <w:pPr>
              <w:pStyle w:val="12"/>
            </w:pPr>
            <w:r>
              <w:t>依据合同规定，采购花卉质量达标，验收合格</w:t>
            </w:r>
          </w:p>
        </w:tc>
        <w:tc>
          <w:tcPr>
            <w:tcW w:w="2268" w:type="dxa"/>
            <w:vAlign w:val="center"/>
          </w:tcPr>
          <w:p>
            <w:pPr>
              <w:pStyle w:val="12"/>
            </w:pPr>
            <w:r>
              <w:t>依据合同规定，采购花卉质量达标，验收合格</w:t>
            </w:r>
          </w:p>
        </w:tc>
        <w:tc>
          <w:tcPr>
            <w:tcW w:w="1276" w:type="dxa"/>
            <w:vAlign w:val="center"/>
          </w:tcPr>
          <w:p>
            <w:pPr>
              <w:pStyle w:val="12"/>
            </w:pPr>
            <w:r>
              <w:t>采购合同及验收记录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工作开展及时性</w:t>
            </w:r>
          </w:p>
        </w:tc>
        <w:tc>
          <w:tcPr>
            <w:tcW w:w="2268" w:type="dxa"/>
            <w:vAlign w:val="center"/>
          </w:tcPr>
          <w:p>
            <w:pPr>
              <w:pStyle w:val="12"/>
            </w:pPr>
            <w:r>
              <w:t>按照时间节点及时完成工作</w:t>
            </w:r>
          </w:p>
        </w:tc>
        <w:tc>
          <w:tcPr>
            <w:tcW w:w="1276"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5386" w:type="dxa"/>
            <w:vAlign w:val="center"/>
          </w:tcPr>
          <w:p>
            <w:pPr>
              <w:pStyle w:val="12"/>
            </w:pPr>
            <w:r>
              <w:t>优化城市绿地布局，提高市民满意度</w:t>
            </w:r>
          </w:p>
        </w:tc>
        <w:tc>
          <w:tcPr>
            <w:tcW w:w="2268" w:type="dxa"/>
            <w:vAlign w:val="center"/>
          </w:tcPr>
          <w:p>
            <w:pPr>
              <w:pStyle w:val="12"/>
            </w:pPr>
            <w:r>
              <w:t>优化城市绿地布局，提高市民满意度</w:t>
            </w:r>
          </w:p>
        </w:tc>
        <w:tc>
          <w:tcPr>
            <w:tcW w:w="1276"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9、市区立体花坛恢复项目绩效目标表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13110024P004T05100039</w:t>
            </w:r>
          </w:p>
        </w:tc>
        <w:tc>
          <w:tcPr>
            <w:tcW w:w="2835" w:type="dxa"/>
            <w:vAlign w:val="center"/>
          </w:tcPr>
          <w:p>
            <w:pPr>
              <w:pStyle w:val="10"/>
            </w:pPr>
            <w:r>
              <w:t>项目名称</w:t>
            </w:r>
          </w:p>
        </w:tc>
        <w:tc>
          <w:tcPr>
            <w:tcW w:w="6094" w:type="dxa"/>
            <w:gridSpan w:val="3"/>
            <w:vAlign w:val="center"/>
          </w:tcPr>
          <w:p>
            <w:pPr>
              <w:pStyle w:val="12"/>
            </w:pPr>
            <w:r>
              <w:t>市区立体花坛恢复项目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主要用于支付市区立体花坛恢复项目的相关费用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r>
              <w:t>50%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1.完成市区立体花坛恢复及换花工作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草花采购单价情况</w:t>
            </w:r>
          </w:p>
        </w:tc>
        <w:tc>
          <w:tcPr>
            <w:tcW w:w="5386" w:type="dxa"/>
            <w:vAlign w:val="center"/>
          </w:tcPr>
          <w:p>
            <w:pPr>
              <w:pStyle w:val="12"/>
            </w:pPr>
            <w:r>
              <w:t>单价不得高于市场价格</w:t>
            </w:r>
          </w:p>
        </w:tc>
        <w:tc>
          <w:tcPr>
            <w:tcW w:w="2268" w:type="dxa"/>
            <w:vAlign w:val="center"/>
          </w:tcPr>
          <w:p>
            <w:pPr>
              <w:pStyle w:val="12"/>
            </w:pPr>
            <w:r>
              <w:t>单价不得高于市场价格</w:t>
            </w:r>
          </w:p>
        </w:tc>
        <w:tc>
          <w:tcPr>
            <w:tcW w:w="1276"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恢复立体花坛面积</w:t>
            </w:r>
          </w:p>
        </w:tc>
        <w:tc>
          <w:tcPr>
            <w:tcW w:w="5386" w:type="dxa"/>
            <w:vAlign w:val="center"/>
          </w:tcPr>
          <w:p>
            <w:pPr>
              <w:pStyle w:val="12"/>
            </w:pPr>
            <w:r>
              <w:t>恢复立体花坛面积</w:t>
            </w:r>
          </w:p>
        </w:tc>
        <w:tc>
          <w:tcPr>
            <w:tcW w:w="2268" w:type="dxa"/>
            <w:vAlign w:val="center"/>
          </w:tcPr>
          <w:p>
            <w:pPr>
              <w:pStyle w:val="12"/>
            </w:pPr>
            <w:r>
              <w:t>≥160平方米</w:t>
            </w:r>
          </w:p>
        </w:tc>
        <w:tc>
          <w:tcPr>
            <w:tcW w:w="1276"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w:t>
            </w:r>
          </w:p>
        </w:tc>
        <w:tc>
          <w:tcPr>
            <w:tcW w:w="5386" w:type="dxa"/>
            <w:vAlign w:val="center"/>
          </w:tcPr>
          <w:p>
            <w:pPr>
              <w:pStyle w:val="12"/>
            </w:pPr>
            <w:r>
              <w:t>依据合同规定，质量达标，验收合格</w:t>
            </w:r>
          </w:p>
        </w:tc>
        <w:tc>
          <w:tcPr>
            <w:tcW w:w="2268" w:type="dxa"/>
            <w:vAlign w:val="center"/>
          </w:tcPr>
          <w:p>
            <w:pPr>
              <w:pStyle w:val="12"/>
            </w:pPr>
            <w:r>
              <w:t>依据合同规定，质量达标，验收合格</w:t>
            </w:r>
          </w:p>
        </w:tc>
        <w:tc>
          <w:tcPr>
            <w:tcW w:w="1276" w:type="dxa"/>
            <w:vAlign w:val="center"/>
          </w:tcPr>
          <w:p>
            <w:pPr>
              <w:pStyle w:val="12"/>
            </w:pPr>
            <w:r>
              <w:t>采购合同及验收记录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工作开展及时性</w:t>
            </w:r>
          </w:p>
        </w:tc>
        <w:tc>
          <w:tcPr>
            <w:tcW w:w="2268" w:type="dxa"/>
            <w:vAlign w:val="center"/>
          </w:tcPr>
          <w:p>
            <w:pPr>
              <w:pStyle w:val="12"/>
            </w:pPr>
            <w:r>
              <w:t>按照时间节点及时完成换花工作</w:t>
            </w:r>
          </w:p>
        </w:tc>
        <w:tc>
          <w:tcPr>
            <w:tcW w:w="1276"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5386" w:type="dxa"/>
            <w:vAlign w:val="center"/>
          </w:tcPr>
          <w:p>
            <w:pPr>
              <w:pStyle w:val="12"/>
            </w:pPr>
            <w:r>
              <w:t>树立城市新形象，改善生态环境</w:t>
            </w:r>
          </w:p>
        </w:tc>
        <w:tc>
          <w:tcPr>
            <w:tcW w:w="2268" w:type="dxa"/>
            <w:vAlign w:val="center"/>
          </w:tcPr>
          <w:p>
            <w:pPr>
              <w:pStyle w:val="12"/>
            </w:pPr>
            <w:r>
              <w:t>树立城市新形象，改善生态环境</w:t>
            </w:r>
          </w:p>
        </w:tc>
        <w:tc>
          <w:tcPr>
            <w:tcW w:w="1276"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10、市区绿化租地费绩效目标表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13110024P00727010002R</w:t>
            </w:r>
          </w:p>
        </w:tc>
        <w:tc>
          <w:tcPr>
            <w:tcW w:w="2835" w:type="dxa"/>
            <w:vAlign w:val="center"/>
          </w:tcPr>
          <w:p>
            <w:pPr>
              <w:pStyle w:val="10"/>
            </w:pPr>
            <w:r>
              <w:t>项目名称</w:t>
            </w:r>
          </w:p>
        </w:tc>
        <w:tc>
          <w:tcPr>
            <w:tcW w:w="6094" w:type="dxa"/>
            <w:gridSpan w:val="3"/>
            <w:vAlign w:val="center"/>
          </w:tcPr>
          <w:p>
            <w:pPr>
              <w:pStyle w:val="12"/>
            </w:pPr>
            <w:r>
              <w:t>市区绿化租地费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30.60</w:t>
            </w:r>
          </w:p>
        </w:tc>
        <w:tc>
          <w:tcPr>
            <w:tcW w:w="2835" w:type="dxa"/>
            <w:vAlign w:val="center"/>
          </w:tcPr>
          <w:p>
            <w:pPr>
              <w:pStyle w:val="10"/>
            </w:pPr>
            <w:r>
              <w:t>其中：财政    资金</w:t>
            </w:r>
          </w:p>
        </w:tc>
        <w:tc>
          <w:tcPr>
            <w:tcW w:w="2551" w:type="dxa"/>
            <w:vAlign w:val="center"/>
          </w:tcPr>
          <w:p>
            <w:pPr>
              <w:pStyle w:val="12"/>
            </w:pPr>
            <w:r>
              <w:t>30.60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主要用于支付市区绿化租地的相关费用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1.保证绿地成果，提高城市居民生活质量和幸福指数。</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成本控制情况</w:t>
            </w:r>
          </w:p>
        </w:tc>
        <w:tc>
          <w:tcPr>
            <w:tcW w:w="5386" w:type="dxa"/>
            <w:vAlign w:val="center"/>
          </w:tcPr>
          <w:p>
            <w:pPr>
              <w:pStyle w:val="12"/>
            </w:pPr>
            <w:r>
              <w:t>每年每亩租地费控制情况</w:t>
            </w:r>
          </w:p>
        </w:tc>
        <w:tc>
          <w:tcPr>
            <w:tcW w:w="2268" w:type="dxa"/>
            <w:vAlign w:val="center"/>
          </w:tcPr>
          <w:p>
            <w:pPr>
              <w:pStyle w:val="12"/>
            </w:pPr>
            <w:r>
              <w:t>每年每亩租地费控制在合同内</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完成租赁土地亩数</w:t>
            </w:r>
          </w:p>
        </w:tc>
        <w:tc>
          <w:tcPr>
            <w:tcW w:w="5386" w:type="dxa"/>
            <w:vAlign w:val="center"/>
          </w:tcPr>
          <w:p>
            <w:pPr>
              <w:pStyle w:val="12"/>
            </w:pPr>
            <w:r>
              <w:t>土地租赁亩数</w:t>
            </w:r>
          </w:p>
        </w:tc>
        <w:tc>
          <w:tcPr>
            <w:tcW w:w="2268" w:type="dxa"/>
            <w:vAlign w:val="center"/>
          </w:tcPr>
          <w:p>
            <w:pPr>
              <w:pStyle w:val="12"/>
            </w:pPr>
            <w:r>
              <w:t>≥56.33亩</w:t>
            </w:r>
          </w:p>
        </w:tc>
        <w:tc>
          <w:tcPr>
            <w:tcW w:w="1276" w:type="dxa"/>
            <w:vAlign w:val="center"/>
          </w:tcPr>
          <w:p>
            <w:pPr>
              <w:pStyle w:val="12"/>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绿化情况</w:t>
            </w:r>
          </w:p>
        </w:tc>
        <w:tc>
          <w:tcPr>
            <w:tcW w:w="5386" w:type="dxa"/>
            <w:vAlign w:val="center"/>
          </w:tcPr>
          <w:p>
            <w:pPr>
              <w:pStyle w:val="12"/>
            </w:pPr>
            <w:r>
              <w:t>租地内绿化情况</w:t>
            </w:r>
          </w:p>
        </w:tc>
        <w:tc>
          <w:tcPr>
            <w:tcW w:w="2268" w:type="dxa"/>
            <w:vAlign w:val="center"/>
          </w:tcPr>
          <w:p>
            <w:pPr>
              <w:pStyle w:val="12"/>
            </w:pPr>
            <w:r>
              <w:t>保证租地内绿化美化效果</w:t>
            </w:r>
          </w:p>
        </w:tc>
        <w:tc>
          <w:tcPr>
            <w:tcW w:w="1276" w:type="dxa"/>
            <w:vAlign w:val="center"/>
          </w:tcPr>
          <w:p>
            <w:pPr>
              <w:pStyle w:val="12"/>
            </w:pPr>
            <w:r>
              <w:t>绿化情况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工作完成时效</w:t>
            </w:r>
          </w:p>
        </w:tc>
        <w:tc>
          <w:tcPr>
            <w:tcW w:w="5386" w:type="dxa"/>
            <w:vAlign w:val="center"/>
          </w:tcPr>
          <w:p>
            <w:pPr>
              <w:pStyle w:val="12"/>
            </w:pPr>
            <w:r>
              <w:t>工作完成时效</w:t>
            </w:r>
          </w:p>
        </w:tc>
        <w:tc>
          <w:tcPr>
            <w:tcW w:w="2268" w:type="dxa"/>
            <w:vAlign w:val="center"/>
          </w:tcPr>
          <w:p>
            <w:pPr>
              <w:pStyle w:val="12"/>
            </w:pPr>
            <w:r>
              <w:t>按时完成绿化工作，保证绿化效果</w:t>
            </w:r>
          </w:p>
        </w:tc>
        <w:tc>
          <w:tcPr>
            <w:tcW w:w="1276" w:type="dxa"/>
            <w:vAlign w:val="center"/>
          </w:tcPr>
          <w:p>
            <w:pPr>
              <w:pStyle w:val="12"/>
            </w:pPr>
            <w:r>
              <w:t>绿化记录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提升绿化景观</w:t>
            </w:r>
          </w:p>
        </w:tc>
        <w:tc>
          <w:tcPr>
            <w:tcW w:w="5386" w:type="dxa"/>
            <w:vAlign w:val="center"/>
          </w:tcPr>
          <w:p>
            <w:pPr>
              <w:pStyle w:val="12"/>
            </w:pPr>
            <w:r>
              <w:t xml:space="preserve">绿化面积不减少，提升衡水绿化景观 </w:t>
            </w:r>
          </w:p>
        </w:tc>
        <w:tc>
          <w:tcPr>
            <w:tcW w:w="2268" w:type="dxa"/>
            <w:vAlign w:val="center"/>
          </w:tcPr>
          <w:p>
            <w:pPr>
              <w:pStyle w:val="12"/>
            </w:pPr>
            <w:r>
              <w:t xml:space="preserve">绿化面积不减少，提升衡水绿化景观 </w:t>
            </w:r>
          </w:p>
        </w:tc>
        <w:tc>
          <w:tcPr>
            <w:tcW w:w="1276" w:type="dxa"/>
            <w:vAlign w:val="center"/>
          </w:tcPr>
          <w:p>
            <w:pPr>
              <w:pStyle w:val="12"/>
            </w:pPr>
            <w:r>
              <w:t>绿化情况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11、王华斌工伤专项资金绩效目标表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13110024P00B8E610004E</w:t>
            </w:r>
          </w:p>
        </w:tc>
        <w:tc>
          <w:tcPr>
            <w:tcW w:w="2835" w:type="dxa"/>
            <w:vAlign w:val="center"/>
          </w:tcPr>
          <w:p>
            <w:pPr>
              <w:pStyle w:val="10"/>
            </w:pPr>
            <w:r>
              <w:t>项目名称</w:t>
            </w:r>
          </w:p>
        </w:tc>
        <w:tc>
          <w:tcPr>
            <w:tcW w:w="6094" w:type="dxa"/>
            <w:gridSpan w:val="3"/>
            <w:vAlign w:val="center"/>
          </w:tcPr>
          <w:p>
            <w:pPr>
              <w:pStyle w:val="12"/>
            </w:pPr>
            <w:r>
              <w:t>王华斌工伤专项资金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5.30</w:t>
            </w:r>
          </w:p>
        </w:tc>
        <w:tc>
          <w:tcPr>
            <w:tcW w:w="2835" w:type="dxa"/>
            <w:vAlign w:val="center"/>
          </w:tcPr>
          <w:p>
            <w:pPr>
              <w:pStyle w:val="10"/>
            </w:pPr>
            <w:r>
              <w:t>其中：财政    资金</w:t>
            </w:r>
          </w:p>
        </w:tc>
        <w:tc>
          <w:tcPr>
            <w:tcW w:w="2551" w:type="dxa"/>
            <w:vAlign w:val="center"/>
          </w:tcPr>
          <w:p>
            <w:pPr>
              <w:pStyle w:val="12"/>
            </w:pPr>
            <w:r>
              <w:t>5.30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主要用于支付王华斌2024年度伤残津贴和生活护理费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1.用于支付王华斌2024年度伤残津贴和生活护理费，保证王华斌基本生活</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支付王华斌伤残津贴、生活护理费月份</w:t>
            </w:r>
          </w:p>
        </w:tc>
        <w:tc>
          <w:tcPr>
            <w:tcW w:w="5386" w:type="dxa"/>
            <w:vAlign w:val="center"/>
          </w:tcPr>
          <w:p>
            <w:pPr>
              <w:pStyle w:val="12"/>
            </w:pPr>
            <w:r>
              <w:t>支付王华斌1-12月份伤残津贴和生活护理费</w:t>
            </w:r>
          </w:p>
        </w:tc>
        <w:tc>
          <w:tcPr>
            <w:tcW w:w="2268" w:type="dxa"/>
            <w:vAlign w:val="center"/>
          </w:tcPr>
          <w:p>
            <w:pPr>
              <w:pStyle w:val="12"/>
            </w:pPr>
            <w:r>
              <w:t>12个月</w:t>
            </w:r>
          </w:p>
        </w:tc>
        <w:tc>
          <w:tcPr>
            <w:tcW w:w="1276"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发放到位率</w:t>
            </w:r>
          </w:p>
        </w:tc>
        <w:tc>
          <w:tcPr>
            <w:tcW w:w="5386" w:type="dxa"/>
            <w:vAlign w:val="center"/>
          </w:tcPr>
          <w:p>
            <w:pPr>
              <w:pStyle w:val="12"/>
            </w:pPr>
            <w:r>
              <w:t>实际发放金额/应发放金额</w:t>
            </w:r>
          </w:p>
        </w:tc>
        <w:tc>
          <w:tcPr>
            <w:tcW w:w="2268" w:type="dxa"/>
            <w:vAlign w:val="center"/>
          </w:tcPr>
          <w:p>
            <w:pPr>
              <w:pStyle w:val="12"/>
            </w:pPr>
            <w:r>
              <w:t>100%</w:t>
            </w:r>
          </w:p>
        </w:tc>
        <w:tc>
          <w:tcPr>
            <w:tcW w:w="1276" w:type="dxa"/>
            <w:vAlign w:val="center"/>
          </w:tcPr>
          <w:p>
            <w:pPr>
              <w:pStyle w:val="12"/>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发放标准</w:t>
            </w:r>
          </w:p>
        </w:tc>
        <w:tc>
          <w:tcPr>
            <w:tcW w:w="5386" w:type="dxa"/>
            <w:vAlign w:val="center"/>
          </w:tcPr>
          <w:p>
            <w:pPr>
              <w:pStyle w:val="12"/>
            </w:pPr>
            <w:r>
              <w:t>按法院判决书规定的伤残津贴和生活护理费标准发放</w:t>
            </w:r>
          </w:p>
        </w:tc>
        <w:tc>
          <w:tcPr>
            <w:tcW w:w="2268" w:type="dxa"/>
            <w:vAlign w:val="center"/>
          </w:tcPr>
          <w:p>
            <w:pPr>
              <w:pStyle w:val="12"/>
            </w:pPr>
            <w:r>
              <w:t>4402.9元/月</w:t>
            </w:r>
          </w:p>
        </w:tc>
        <w:tc>
          <w:tcPr>
            <w:tcW w:w="1276"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支付及时性</w:t>
            </w:r>
          </w:p>
        </w:tc>
        <w:tc>
          <w:tcPr>
            <w:tcW w:w="5386" w:type="dxa"/>
            <w:vAlign w:val="center"/>
          </w:tcPr>
          <w:p>
            <w:pPr>
              <w:pStyle w:val="12"/>
            </w:pPr>
            <w:r>
              <w:t>及时支付王华斌伤残津贴和生活护理费</w:t>
            </w:r>
          </w:p>
        </w:tc>
        <w:tc>
          <w:tcPr>
            <w:tcW w:w="2268" w:type="dxa"/>
            <w:vAlign w:val="center"/>
          </w:tcPr>
          <w:p>
            <w:pPr>
              <w:pStyle w:val="12"/>
            </w:pPr>
            <w:r>
              <w:t>及时支付王华斌伤残津贴和生活护理费</w:t>
            </w:r>
          </w:p>
        </w:tc>
        <w:tc>
          <w:tcPr>
            <w:tcW w:w="1276" w:type="dxa"/>
            <w:vAlign w:val="center"/>
          </w:tcPr>
          <w:p>
            <w:pPr>
              <w:pStyle w:val="12"/>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保障王华斌合法权益</w:t>
            </w:r>
          </w:p>
        </w:tc>
        <w:tc>
          <w:tcPr>
            <w:tcW w:w="5386" w:type="dxa"/>
            <w:vAlign w:val="center"/>
          </w:tcPr>
          <w:p>
            <w:pPr>
              <w:pStyle w:val="12"/>
            </w:pPr>
            <w:r>
              <w:t>保障王华斌享受伤残津贴等合法权益</w:t>
            </w:r>
          </w:p>
        </w:tc>
        <w:tc>
          <w:tcPr>
            <w:tcW w:w="2268" w:type="dxa"/>
            <w:vAlign w:val="center"/>
          </w:tcPr>
          <w:p>
            <w:pPr>
              <w:pStyle w:val="12"/>
            </w:pPr>
            <w:r>
              <w:t>根据法院判决书保障王华斌享受合法的伤残津贴和生活护理费</w:t>
            </w:r>
          </w:p>
        </w:tc>
        <w:tc>
          <w:tcPr>
            <w:tcW w:w="1276"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对象满意度</w:t>
            </w:r>
          </w:p>
        </w:tc>
        <w:tc>
          <w:tcPr>
            <w:tcW w:w="5386" w:type="dxa"/>
            <w:vAlign w:val="center"/>
          </w:tcPr>
          <w:p>
            <w:pPr>
              <w:pStyle w:val="12"/>
            </w:pPr>
            <w:r>
              <w:t>对象满意度</w:t>
            </w:r>
          </w:p>
        </w:tc>
        <w:tc>
          <w:tcPr>
            <w:tcW w:w="2268" w:type="dxa"/>
            <w:vAlign w:val="center"/>
          </w:tcPr>
          <w:p>
            <w:pPr>
              <w:pStyle w:val="12"/>
            </w:pPr>
            <w:r>
              <w:t>≥90%</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12、园博园常态运营及管理绩效目标表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13110024P007275100026</w:t>
            </w:r>
          </w:p>
        </w:tc>
        <w:tc>
          <w:tcPr>
            <w:tcW w:w="2835" w:type="dxa"/>
            <w:vAlign w:val="center"/>
          </w:tcPr>
          <w:p>
            <w:pPr>
              <w:pStyle w:val="10"/>
            </w:pPr>
            <w:r>
              <w:t>项目名称</w:t>
            </w:r>
          </w:p>
        </w:tc>
        <w:tc>
          <w:tcPr>
            <w:tcW w:w="6094" w:type="dxa"/>
            <w:gridSpan w:val="3"/>
            <w:vAlign w:val="center"/>
          </w:tcPr>
          <w:p>
            <w:pPr>
              <w:pStyle w:val="12"/>
            </w:pPr>
            <w:r>
              <w:t>园博园常态运营及管理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主要用于园博园常态运营及管理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1.主要用于支付园博园常态运营管理过程中产生的相关费用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绿化养护完成率</w:t>
            </w:r>
          </w:p>
        </w:tc>
        <w:tc>
          <w:tcPr>
            <w:tcW w:w="5386" w:type="dxa"/>
            <w:vAlign w:val="center"/>
          </w:tcPr>
          <w:p>
            <w:pPr>
              <w:pStyle w:val="12"/>
            </w:pPr>
            <w:r>
              <w:t>绿化养护面积</w:t>
            </w:r>
          </w:p>
        </w:tc>
        <w:tc>
          <w:tcPr>
            <w:tcW w:w="2268" w:type="dxa"/>
            <w:vAlign w:val="center"/>
          </w:tcPr>
          <w:p>
            <w:pPr>
              <w:pStyle w:val="12"/>
            </w:pPr>
            <w:r>
              <w:t>6.2万平方米</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管理维护服务验收情况</w:t>
            </w:r>
          </w:p>
        </w:tc>
        <w:tc>
          <w:tcPr>
            <w:tcW w:w="5386" w:type="dxa"/>
            <w:vAlign w:val="center"/>
          </w:tcPr>
          <w:p>
            <w:pPr>
              <w:pStyle w:val="12"/>
            </w:pPr>
            <w:r>
              <w:t>管理维护服务验收情况</w:t>
            </w:r>
          </w:p>
        </w:tc>
        <w:tc>
          <w:tcPr>
            <w:tcW w:w="2268" w:type="dxa"/>
            <w:vAlign w:val="center"/>
          </w:tcPr>
          <w:p>
            <w:pPr>
              <w:pStyle w:val="12"/>
            </w:pPr>
            <w:r>
              <w:t>按合同要求验收合格</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工作开展情况</w:t>
            </w:r>
          </w:p>
        </w:tc>
        <w:tc>
          <w:tcPr>
            <w:tcW w:w="2268" w:type="dxa"/>
            <w:vAlign w:val="center"/>
          </w:tcPr>
          <w:p>
            <w:pPr>
              <w:pStyle w:val="12"/>
            </w:pPr>
            <w:r>
              <w:t>按合同约定的时间完成相关工作</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服务成本控制</w:t>
            </w:r>
          </w:p>
        </w:tc>
        <w:tc>
          <w:tcPr>
            <w:tcW w:w="5386" w:type="dxa"/>
            <w:vAlign w:val="center"/>
          </w:tcPr>
          <w:p>
            <w:pPr>
              <w:pStyle w:val="12"/>
            </w:pPr>
            <w:r>
              <w:t>每月服务成本</w:t>
            </w:r>
          </w:p>
        </w:tc>
        <w:tc>
          <w:tcPr>
            <w:tcW w:w="2268" w:type="dxa"/>
            <w:vAlign w:val="center"/>
          </w:tcPr>
          <w:p>
            <w:pPr>
              <w:pStyle w:val="12"/>
            </w:pPr>
            <w:r>
              <w:t>≤32.32万元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维持园内绿化美化效果，保障园博园正常运用</w:t>
            </w:r>
          </w:p>
        </w:tc>
        <w:tc>
          <w:tcPr>
            <w:tcW w:w="5386" w:type="dxa"/>
            <w:vAlign w:val="center"/>
          </w:tcPr>
          <w:p>
            <w:pPr>
              <w:pStyle w:val="12"/>
            </w:pPr>
            <w:r>
              <w:t>维持园内绿化美化效果，保障园博园正常运用</w:t>
            </w:r>
          </w:p>
        </w:tc>
        <w:tc>
          <w:tcPr>
            <w:tcW w:w="2268" w:type="dxa"/>
            <w:vAlign w:val="center"/>
          </w:tcPr>
          <w:p>
            <w:pPr>
              <w:pStyle w:val="12"/>
            </w:pPr>
            <w:r>
              <w:t>维持园内绿化美化效果，保障园博园正常运用</w:t>
            </w:r>
          </w:p>
        </w:tc>
        <w:tc>
          <w:tcPr>
            <w:tcW w:w="1276" w:type="dxa"/>
            <w:vAlign w:val="center"/>
          </w:tcPr>
          <w:p>
            <w:pPr>
              <w:pStyle w:val="12"/>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13、园林城市维护费（基金）绩效目标表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13110024P008DDX10004Q</w:t>
            </w:r>
          </w:p>
        </w:tc>
        <w:tc>
          <w:tcPr>
            <w:tcW w:w="2835" w:type="dxa"/>
            <w:vAlign w:val="center"/>
          </w:tcPr>
          <w:p>
            <w:pPr>
              <w:pStyle w:val="10"/>
            </w:pPr>
            <w:r>
              <w:t>项目名称</w:t>
            </w:r>
          </w:p>
        </w:tc>
        <w:tc>
          <w:tcPr>
            <w:tcW w:w="6094" w:type="dxa"/>
            <w:gridSpan w:val="3"/>
            <w:vAlign w:val="center"/>
          </w:tcPr>
          <w:p>
            <w:pPr>
              <w:pStyle w:val="12"/>
            </w:pPr>
            <w:r>
              <w:t>园林城市维护费（基金）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1750.00</w:t>
            </w:r>
          </w:p>
        </w:tc>
        <w:tc>
          <w:tcPr>
            <w:tcW w:w="2835" w:type="dxa"/>
            <w:vAlign w:val="center"/>
          </w:tcPr>
          <w:p>
            <w:pPr>
              <w:pStyle w:val="10"/>
            </w:pPr>
            <w:r>
              <w:t>其中：财政    资金</w:t>
            </w:r>
          </w:p>
        </w:tc>
        <w:tc>
          <w:tcPr>
            <w:tcW w:w="2551" w:type="dxa"/>
            <w:vAlign w:val="center"/>
          </w:tcPr>
          <w:p>
            <w:pPr>
              <w:pStyle w:val="12"/>
            </w:pPr>
            <w:r>
              <w:t>1750.00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主要用于支付绿地维护人工费、水费、农药等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1.完成市区街道、公园绿化养护工作，美化城市绿化景观，提升城市形象及竞争力。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绿化养护成本控制</w:t>
            </w:r>
          </w:p>
        </w:tc>
        <w:tc>
          <w:tcPr>
            <w:tcW w:w="5386" w:type="dxa"/>
            <w:vAlign w:val="center"/>
          </w:tcPr>
          <w:p>
            <w:pPr>
              <w:pStyle w:val="12"/>
            </w:pPr>
            <w:r>
              <w:t>绿化养护成本控制</w:t>
            </w:r>
          </w:p>
        </w:tc>
        <w:tc>
          <w:tcPr>
            <w:tcW w:w="2268" w:type="dxa"/>
            <w:vAlign w:val="center"/>
          </w:tcPr>
          <w:p>
            <w:pPr>
              <w:pStyle w:val="12"/>
            </w:pPr>
            <w:r>
              <w:t>绿化养护成本控制在河北省一级养护标准定额内</w:t>
            </w:r>
          </w:p>
        </w:tc>
        <w:tc>
          <w:tcPr>
            <w:tcW w:w="1276"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绿化养护面积</w:t>
            </w:r>
          </w:p>
        </w:tc>
        <w:tc>
          <w:tcPr>
            <w:tcW w:w="5386" w:type="dxa"/>
            <w:vAlign w:val="center"/>
          </w:tcPr>
          <w:p>
            <w:pPr>
              <w:pStyle w:val="12"/>
            </w:pPr>
            <w:r>
              <w:t>绿化养护面积</w:t>
            </w:r>
          </w:p>
        </w:tc>
        <w:tc>
          <w:tcPr>
            <w:tcW w:w="2268" w:type="dxa"/>
            <w:vAlign w:val="center"/>
          </w:tcPr>
          <w:p>
            <w:pPr>
              <w:pStyle w:val="12"/>
            </w:pPr>
            <w:r>
              <w:t>≥150万平方米</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苗木成活率</w:t>
            </w:r>
          </w:p>
        </w:tc>
        <w:tc>
          <w:tcPr>
            <w:tcW w:w="5386" w:type="dxa"/>
            <w:vAlign w:val="center"/>
          </w:tcPr>
          <w:p>
            <w:pPr>
              <w:pStyle w:val="12"/>
            </w:pPr>
            <w:r>
              <w:t>苗木成活率</w:t>
            </w:r>
          </w:p>
        </w:tc>
        <w:tc>
          <w:tcPr>
            <w:tcW w:w="2268" w:type="dxa"/>
            <w:vAlign w:val="center"/>
          </w:tcPr>
          <w:p>
            <w:pPr>
              <w:pStyle w:val="12"/>
            </w:pPr>
            <w:r>
              <w:t>≥95%</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绿化养护工作开展及时性</w:t>
            </w:r>
          </w:p>
        </w:tc>
        <w:tc>
          <w:tcPr>
            <w:tcW w:w="2268" w:type="dxa"/>
            <w:vAlign w:val="center"/>
          </w:tcPr>
          <w:p>
            <w:pPr>
              <w:pStyle w:val="12"/>
            </w:pPr>
            <w:r>
              <w:t>按照时间节点及时高效地完成绿化养护工作</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社会效益指标</w:t>
            </w:r>
          </w:p>
        </w:tc>
        <w:tc>
          <w:tcPr>
            <w:tcW w:w="5386" w:type="dxa"/>
            <w:vAlign w:val="center"/>
          </w:tcPr>
          <w:p>
            <w:pPr>
              <w:pStyle w:val="12"/>
            </w:pPr>
            <w:r>
              <w:t>城市绿化维护养护对社会环境的提升情况</w:t>
            </w:r>
          </w:p>
        </w:tc>
        <w:tc>
          <w:tcPr>
            <w:tcW w:w="2268" w:type="dxa"/>
            <w:vAlign w:val="center"/>
          </w:tcPr>
          <w:p>
            <w:pPr>
              <w:pStyle w:val="12"/>
            </w:pPr>
            <w:r>
              <w:t>园林绿化养护管理实施精细化，提高市民的满意度</w:t>
            </w:r>
          </w:p>
        </w:tc>
        <w:tc>
          <w:tcPr>
            <w:tcW w:w="1276"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14、园林城市维护费（一般）绩效目标表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13110024P008HP810004Q</w:t>
            </w:r>
          </w:p>
        </w:tc>
        <w:tc>
          <w:tcPr>
            <w:tcW w:w="2835" w:type="dxa"/>
            <w:vAlign w:val="center"/>
          </w:tcPr>
          <w:p>
            <w:pPr>
              <w:pStyle w:val="10"/>
            </w:pPr>
            <w:r>
              <w:t>项目名称</w:t>
            </w:r>
          </w:p>
        </w:tc>
        <w:tc>
          <w:tcPr>
            <w:tcW w:w="6094" w:type="dxa"/>
            <w:gridSpan w:val="3"/>
            <w:vAlign w:val="center"/>
          </w:tcPr>
          <w:p>
            <w:pPr>
              <w:pStyle w:val="12"/>
            </w:pPr>
            <w:r>
              <w:t>园林城市维护费（一般）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800.00</w:t>
            </w:r>
          </w:p>
        </w:tc>
        <w:tc>
          <w:tcPr>
            <w:tcW w:w="2835" w:type="dxa"/>
            <w:vAlign w:val="center"/>
          </w:tcPr>
          <w:p>
            <w:pPr>
              <w:pStyle w:val="10"/>
            </w:pPr>
            <w:r>
              <w:t>其中：财政    资金</w:t>
            </w:r>
          </w:p>
        </w:tc>
        <w:tc>
          <w:tcPr>
            <w:tcW w:w="2551" w:type="dxa"/>
            <w:vAlign w:val="center"/>
          </w:tcPr>
          <w:p>
            <w:pPr>
              <w:pStyle w:val="12"/>
            </w:pPr>
            <w:r>
              <w:t>800.00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主要用于支付园林绿化绿地维护人工费、水费、油费等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1.完成市区街道、公园绿化养护工作，美化城市绿化景观，提升城市形象及竞争力。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绿化养护成本控制</w:t>
            </w:r>
          </w:p>
        </w:tc>
        <w:tc>
          <w:tcPr>
            <w:tcW w:w="5386" w:type="dxa"/>
            <w:vAlign w:val="center"/>
          </w:tcPr>
          <w:p>
            <w:pPr>
              <w:pStyle w:val="12"/>
            </w:pPr>
            <w:r>
              <w:t>绿化养护成本控制</w:t>
            </w:r>
          </w:p>
        </w:tc>
        <w:tc>
          <w:tcPr>
            <w:tcW w:w="2268" w:type="dxa"/>
            <w:vAlign w:val="center"/>
          </w:tcPr>
          <w:p>
            <w:pPr>
              <w:pStyle w:val="12"/>
            </w:pPr>
            <w:r>
              <w:t>绿化养护成本控制在河北省一级养护标准定额内</w:t>
            </w:r>
          </w:p>
        </w:tc>
        <w:tc>
          <w:tcPr>
            <w:tcW w:w="1276"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绿化养护面积</w:t>
            </w:r>
          </w:p>
        </w:tc>
        <w:tc>
          <w:tcPr>
            <w:tcW w:w="5386" w:type="dxa"/>
            <w:vAlign w:val="center"/>
          </w:tcPr>
          <w:p>
            <w:pPr>
              <w:pStyle w:val="12"/>
            </w:pPr>
            <w:r>
              <w:t>绿化养护面积</w:t>
            </w:r>
          </w:p>
        </w:tc>
        <w:tc>
          <w:tcPr>
            <w:tcW w:w="2268" w:type="dxa"/>
            <w:vAlign w:val="center"/>
          </w:tcPr>
          <w:p>
            <w:pPr>
              <w:pStyle w:val="12"/>
            </w:pPr>
            <w:r>
              <w:t>≥150万平方米</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苗木成活率</w:t>
            </w:r>
          </w:p>
        </w:tc>
        <w:tc>
          <w:tcPr>
            <w:tcW w:w="5386" w:type="dxa"/>
            <w:vAlign w:val="center"/>
          </w:tcPr>
          <w:p>
            <w:pPr>
              <w:pStyle w:val="12"/>
            </w:pPr>
            <w:r>
              <w:t>苗木成活率</w:t>
            </w:r>
          </w:p>
        </w:tc>
        <w:tc>
          <w:tcPr>
            <w:tcW w:w="2268" w:type="dxa"/>
            <w:vAlign w:val="center"/>
          </w:tcPr>
          <w:p>
            <w:pPr>
              <w:pStyle w:val="12"/>
            </w:pPr>
            <w:r>
              <w:t>≥95%</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绿化养护工作开展及时性</w:t>
            </w:r>
          </w:p>
        </w:tc>
        <w:tc>
          <w:tcPr>
            <w:tcW w:w="2268" w:type="dxa"/>
            <w:vAlign w:val="center"/>
          </w:tcPr>
          <w:p>
            <w:pPr>
              <w:pStyle w:val="12"/>
            </w:pPr>
            <w:r>
              <w:t>按照时间节点及时高效地完成绿化养护工作</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社会效益指标</w:t>
            </w:r>
          </w:p>
        </w:tc>
        <w:tc>
          <w:tcPr>
            <w:tcW w:w="5386" w:type="dxa"/>
            <w:vAlign w:val="center"/>
          </w:tcPr>
          <w:p>
            <w:pPr>
              <w:pStyle w:val="12"/>
            </w:pPr>
            <w:r>
              <w:t>城市绿化维护养护对社会环境的提升情况</w:t>
            </w:r>
          </w:p>
        </w:tc>
        <w:tc>
          <w:tcPr>
            <w:tcW w:w="2268" w:type="dxa"/>
            <w:vAlign w:val="center"/>
          </w:tcPr>
          <w:p>
            <w:pPr>
              <w:pStyle w:val="12"/>
            </w:pPr>
            <w:r>
              <w:t>园林绿化养护管理实施精细化，提高市民的满意度</w:t>
            </w:r>
          </w:p>
        </w:tc>
        <w:tc>
          <w:tcPr>
            <w:tcW w:w="1276"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15、园林机械购置绩效目标表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13110024P007298100329</w:t>
            </w:r>
          </w:p>
        </w:tc>
        <w:tc>
          <w:tcPr>
            <w:tcW w:w="2835" w:type="dxa"/>
            <w:vAlign w:val="center"/>
          </w:tcPr>
          <w:p>
            <w:pPr>
              <w:pStyle w:val="10"/>
            </w:pPr>
            <w:r>
              <w:t>项目名称</w:t>
            </w:r>
          </w:p>
        </w:tc>
        <w:tc>
          <w:tcPr>
            <w:tcW w:w="6094" w:type="dxa"/>
            <w:gridSpan w:val="3"/>
            <w:vAlign w:val="center"/>
          </w:tcPr>
          <w:p>
            <w:pPr>
              <w:pStyle w:val="12"/>
            </w:pPr>
            <w:r>
              <w:t>园林机械购置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主要用于采购园林剪草机、油锯等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1.根据绿化维护工作采购园林机械，以满足日常养护维护要求</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成本控制</w:t>
            </w:r>
          </w:p>
        </w:tc>
        <w:tc>
          <w:tcPr>
            <w:tcW w:w="5386" w:type="dxa"/>
            <w:vAlign w:val="center"/>
          </w:tcPr>
          <w:p>
            <w:pPr>
              <w:pStyle w:val="12"/>
            </w:pPr>
            <w:r>
              <w:t>园林机械采购成本控制</w:t>
            </w:r>
          </w:p>
        </w:tc>
        <w:tc>
          <w:tcPr>
            <w:tcW w:w="2268" w:type="dxa"/>
            <w:vAlign w:val="center"/>
          </w:tcPr>
          <w:p>
            <w:pPr>
              <w:pStyle w:val="12"/>
            </w:pPr>
            <w:r>
              <w:t>园林机械采购成本控制在市场价内</w:t>
            </w:r>
          </w:p>
        </w:tc>
        <w:tc>
          <w:tcPr>
            <w:tcW w:w="1276"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园林机械购置数量</w:t>
            </w:r>
          </w:p>
        </w:tc>
        <w:tc>
          <w:tcPr>
            <w:tcW w:w="5386" w:type="dxa"/>
            <w:vAlign w:val="center"/>
          </w:tcPr>
          <w:p>
            <w:pPr>
              <w:pStyle w:val="12"/>
            </w:pPr>
            <w:r>
              <w:t>购买园林机械数量</w:t>
            </w:r>
          </w:p>
        </w:tc>
        <w:tc>
          <w:tcPr>
            <w:tcW w:w="2268" w:type="dxa"/>
            <w:vAlign w:val="center"/>
          </w:tcPr>
          <w:p>
            <w:pPr>
              <w:pStyle w:val="12"/>
            </w:pPr>
            <w:r>
              <w:t>≥15台</w:t>
            </w:r>
          </w:p>
        </w:tc>
        <w:tc>
          <w:tcPr>
            <w:tcW w:w="1276" w:type="dxa"/>
            <w:vAlign w:val="center"/>
          </w:tcPr>
          <w:p>
            <w:pPr>
              <w:pStyle w:val="12"/>
            </w:pPr>
            <w:r>
              <w:t>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园林机械符合国家质量标准</w:t>
            </w:r>
          </w:p>
        </w:tc>
        <w:tc>
          <w:tcPr>
            <w:tcW w:w="5386" w:type="dxa"/>
            <w:vAlign w:val="center"/>
          </w:tcPr>
          <w:p>
            <w:pPr>
              <w:pStyle w:val="12"/>
            </w:pPr>
            <w:r>
              <w:t>购置的园林机械达到国家质量标准</w:t>
            </w:r>
          </w:p>
        </w:tc>
        <w:tc>
          <w:tcPr>
            <w:tcW w:w="2268" w:type="dxa"/>
            <w:vAlign w:val="center"/>
          </w:tcPr>
          <w:p>
            <w:pPr>
              <w:pStyle w:val="12"/>
            </w:pPr>
            <w:r>
              <w:t>购置的园林机械达到国家质量标准</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供货时间</w:t>
            </w:r>
          </w:p>
        </w:tc>
        <w:tc>
          <w:tcPr>
            <w:tcW w:w="5386" w:type="dxa"/>
            <w:vAlign w:val="center"/>
          </w:tcPr>
          <w:p>
            <w:pPr>
              <w:pStyle w:val="12"/>
            </w:pPr>
            <w:r>
              <w:t>在合同规定期限</w:t>
            </w:r>
            <w:r>
              <w:rPr>
                <w:rFonts w:hint="eastAsia"/>
                <w:lang w:val="en-US" w:eastAsia="zh-CN"/>
              </w:rPr>
              <w:t>内</w:t>
            </w:r>
            <w:r>
              <w:t>，完成供货</w:t>
            </w:r>
          </w:p>
        </w:tc>
        <w:tc>
          <w:tcPr>
            <w:tcW w:w="2268" w:type="dxa"/>
            <w:vAlign w:val="center"/>
          </w:tcPr>
          <w:p>
            <w:pPr>
              <w:pStyle w:val="12"/>
            </w:pPr>
            <w:r>
              <w:t>在合同规定期限</w:t>
            </w:r>
            <w:r>
              <w:rPr>
                <w:rFonts w:hint="eastAsia"/>
                <w:lang w:val="en-US" w:eastAsia="zh-CN"/>
              </w:rPr>
              <w:t>内</w:t>
            </w:r>
            <w:r>
              <w:t>，完成供货</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绿化维护工作情况</w:t>
            </w:r>
          </w:p>
        </w:tc>
        <w:tc>
          <w:tcPr>
            <w:tcW w:w="5386" w:type="dxa"/>
            <w:vAlign w:val="center"/>
          </w:tcPr>
          <w:p>
            <w:pPr>
              <w:pStyle w:val="12"/>
            </w:pPr>
            <w:r>
              <w:t>满足日常绿化养护需求，保证绿化维护工作顺利进行</w:t>
            </w:r>
          </w:p>
        </w:tc>
        <w:tc>
          <w:tcPr>
            <w:tcW w:w="2268" w:type="dxa"/>
            <w:vAlign w:val="center"/>
          </w:tcPr>
          <w:p>
            <w:pPr>
              <w:pStyle w:val="12"/>
            </w:pPr>
            <w:r>
              <w:t>满足日常绿化养护需求，保证绿化维护工作顺利进行</w:t>
            </w:r>
          </w:p>
        </w:tc>
        <w:tc>
          <w:tcPr>
            <w:tcW w:w="1276" w:type="dxa"/>
            <w:vAlign w:val="center"/>
          </w:tcPr>
          <w:p>
            <w:pPr>
              <w:pStyle w:val="12"/>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使用人满意度</w:t>
            </w:r>
          </w:p>
        </w:tc>
        <w:tc>
          <w:tcPr>
            <w:tcW w:w="5386" w:type="dxa"/>
            <w:vAlign w:val="center"/>
          </w:tcPr>
          <w:p>
            <w:pPr>
              <w:pStyle w:val="12"/>
            </w:pPr>
            <w:r>
              <w:t>使用人满意度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16、园林项目工程款绩效目标表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13110024P00727410002G</w:t>
            </w:r>
          </w:p>
        </w:tc>
        <w:tc>
          <w:tcPr>
            <w:tcW w:w="2835" w:type="dxa"/>
            <w:vAlign w:val="center"/>
          </w:tcPr>
          <w:p>
            <w:pPr>
              <w:pStyle w:val="10"/>
            </w:pPr>
            <w:r>
              <w:t>项目名称</w:t>
            </w:r>
          </w:p>
        </w:tc>
        <w:tc>
          <w:tcPr>
            <w:tcW w:w="6094" w:type="dxa"/>
            <w:gridSpan w:val="3"/>
            <w:vAlign w:val="center"/>
          </w:tcPr>
          <w:p>
            <w:pPr>
              <w:pStyle w:val="12"/>
            </w:pPr>
            <w:r>
              <w:t>园林项目工程款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2700.00</w:t>
            </w:r>
          </w:p>
        </w:tc>
        <w:tc>
          <w:tcPr>
            <w:tcW w:w="2835" w:type="dxa"/>
            <w:vAlign w:val="center"/>
          </w:tcPr>
          <w:p>
            <w:pPr>
              <w:pStyle w:val="10"/>
            </w:pPr>
            <w:r>
              <w:t>其中：财政    资金</w:t>
            </w:r>
          </w:p>
        </w:tc>
        <w:tc>
          <w:tcPr>
            <w:tcW w:w="2551" w:type="dxa"/>
            <w:vAlign w:val="center"/>
          </w:tcPr>
          <w:p>
            <w:pPr>
              <w:pStyle w:val="12"/>
            </w:pPr>
            <w:r>
              <w:t>2700.00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主要用于支付奥体中心公园等项目的相关费用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w:t>
            </w:r>
          </w:p>
        </w:tc>
        <w:tc>
          <w:tcPr>
            <w:tcW w:w="2835" w:type="dxa"/>
            <w:vAlign w:val="center"/>
          </w:tcPr>
          <w:p>
            <w:pPr>
              <w:pStyle w:val="13"/>
            </w:pPr>
            <w:r>
              <w:t>80%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1.按照合同建设奥体公园等项目</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增加绿地面积</w:t>
            </w:r>
          </w:p>
        </w:tc>
        <w:tc>
          <w:tcPr>
            <w:tcW w:w="5386" w:type="dxa"/>
            <w:vAlign w:val="center"/>
          </w:tcPr>
          <w:p>
            <w:pPr>
              <w:pStyle w:val="12"/>
            </w:pPr>
            <w:r>
              <w:t>建成后增加市区绿地面积</w:t>
            </w:r>
          </w:p>
        </w:tc>
        <w:tc>
          <w:tcPr>
            <w:tcW w:w="2268" w:type="dxa"/>
            <w:vAlign w:val="center"/>
          </w:tcPr>
          <w:p>
            <w:pPr>
              <w:pStyle w:val="12"/>
            </w:pPr>
            <w:r>
              <w:t>≥4.7万平方米</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苗木成活率</w:t>
            </w:r>
          </w:p>
        </w:tc>
        <w:tc>
          <w:tcPr>
            <w:tcW w:w="5386" w:type="dxa"/>
            <w:vAlign w:val="center"/>
          </w:tcPr>
          <w:p>
            <w:pPr>
              <w:pStyle w:val="12"/>
            </w:pPr>
            <w:r>
              <w:t>种植苗木成活率</w:t>
            </w:r>
          </w:p>
        </w:tc>
        <w:tc>
          <w:tcPr>
            <w:tcW w:w="2268" w:type="dxa"/>
            <w:vAlign w:val="center"/>
          </w:tcPr>
          <w:p>
            <w:pPr>
              <w:pStyle w:val="12"/>
            </w:pPr>
            <w:r>
              <w:t>≥95%</w:t>
            </w:r>
          </w:p>
        </w:tc>
        <w:tc>
          <w:tcPr>
            <w:tcW w:w="1276"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tc>
        <w:tc>
          <w:tcPr>
            <w:tcW w:w="5386" w:type="dxa"/>
            <w:vAlign w:val="center"/>
          </w:tcPr>
          <w:p>
            <w:pPr>
              <w:pStyle w:val="12"/>
            </w:pPr>
            <w:r>
              <w:t>项目完成时间</w:t>
            </w:r>
          </w:p>
        </w:tc>
        <w:tc>
          <w:tcPr>
            <w:tcW w:w="2268" w:type="dxa"/>
            <w:vAlign w:val="center"/>
          </w:tcPr>
          <w:p>
            <w:pPr>
              <w:pStyle w:val="12"/>
            </w:pPr>
            <w:r>
              <w:t>项目按照要求时间完成</w:t>
            </w:r>
          </w:p>
        </w:tc>
        <w:tc>
          <w:tcPr>
            <w:tcW w:w="1276" w:type="dxa"/>
            <w:vAlign w:val="center"/>
          </w:tcPr>
          <w:p>
            <w:pPr>
              <w:pStyle w:val="12"/>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项目成本控制</w:t>
            </w:r>
          </w:p>
        </w:tc>
        <w:tc>
          <w:tcPr>
            <w:tcW w:w="5386" w:type="dxa"/>
            <w:vAlign w:val="center"/>
          </w:tcPr>
          <w:p>
            <w:pPr>
              <w:pStyle w:val="12"/>
            </w:pPr>
            <w:r>
              <w:t>项目成本控制</w:t>
            </w:r>
          </w:p>
        </w:tc>
        <w:tc>
          <w:tcPr>
            <w:tcW w:w="2268" w:type="dxa"/>
            <w:vAlign w:val="center"/>
          </w:tcPr>
          <w:p>
            <w:pPr>
              <w:pStyle w:val="12"/>
            </w:pPr>
            <w:r>
              <w:t>项目成本控制在批复的概算内</w:t>
            </w:r>
          </w:p>
        </w:tc>
        <w:tc>
          <w:tcPr>
            <w:tcW w:w="1276" w:type="dxa"/>
            <w:vAlign w:val="center"/>
          </w:tcPr>
          <w:p>
            <w:pPr>
              <w:pStyle w:val="12"/>
            </w:pPr>
            <w:r>
              <w:t>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绿化效果</w:t>
            </w:r>
          </w:p>
        </w:tc>
        <w:tc>
          <w:tcPr>
            <w:tcW w:w="5386" w:type="dxa"/>
            <w:vAlign w:val="center"/>
          </w:tcPr>
          <w:p>
            <w:pPr>
              <w:pStyle w:val="12"/>
            </w:pPr>
            <w:r>
              <w:t>进一步提升市区绿化效果</w:t>
            </w:r>
          </w:p>
        </w:tc>
        <w:tc>
          <w:tcPr>
            <w:tcW w:w="2268" w:type="dxa"/>
            <w:vAlign w:val="center"/>
          </w:tcPr>
          <w:p>
            <w:pPr>
              <w:pStyle w:val="12"/>
            </w:pPr>
            <w:r>
              <w:t>进一步提升市区绿化效果</w:t>
            </w:r>
          </w:p>
        </w:tc>
        <w:tc>
          <w:tcPr>
            <w:tcW w:w="1276" w:type="dxa"/>
            <w:vAlign w:val="center"/>
          </w:tcPr>
          <w:p>
            <w:pPr>
              <w:pStyle w:val="12"/>
            </w:pPr>
            <w:r>
              <w:t>效果图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17、中华大街、育才大街围挡拆除后绿化恢复绩效目标表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13110024P00729910002B</w:t>
            </w:r>
          </w:p>
        </w:tc>
        <w:tc>
          <w:tcPr>
            <w:tcW w:w="2835" w:type="dxa"/>
            <w:vAlign w:val="center"/>
          </w:tcPr>
          <w:p>
            <w:pPr>
              <w:pStyle w:val="10"/>
            </w:pPr>
            <w:r>
              <w:t>项目名称</w:t>
            </w:r>
          </w:p>
        </w:tc>
        <w:tc>
          <w:tcPr>
            <w:tcW w:w="6094" w:type="dxa"/>
            <w:gridSpan w:val="3"/>
            <w:vAlign w:val="center"/>
          </w:tcPr>
          <w:p>
            <w:pPr>
              <w:pStyle w:val="12"/>
            </w:pPr>
            <w:r>
              <w:t>中华大街、育才大街围挡拆除后绿化恢复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80.00</w:t>
            </w:r>
          </w:p>
        </w:tc>
        <w:tc>
          <w:tcPr>
            <w:tcW w:w="2835" w:type="dxa"/>
            <w:vAlign w:val="center"/>
          </w:tcPr>
          <w:p>
            <w:pPr>
              <w:pStyle w:val="10"/>
            </w:pPr>
            <w:r>
              <w:t>其中：财政    资金</w:t>
            </w:r>
          </w:p>
        </w:tc>
        <w:tc>
          <w:tcPr>
            <w:tcW w:w="2551" w:type="dxa"/>
            <w:vAlign w:val="center"/>
          </w:tcPr>
          <w:p>
            <w:pPr>
              <w:pStyle w:val="12"/>
            </w:pPr>
            <w:r>
              <w:t>80.00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主要用于支付中华大街、育才大街围挡拆除后绿化恢复的相关费用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1.达到绿化美观效果，恢复绿地与街道绿地保持一致。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成本控制</w:t>
            </w:r>
          </w:p>
        </w:tc>
        <w:tc>
          <w:tcPr>
            <w:tcW w:w="5386" w:type="dxa"/>
            <w:vAlign w:val="center"/>
          </w:tcPr>
          <w:p>
            <w:pPr>
              <w:pStyle w:val="12"/>
            </w:pPr>
            <w:r>
              <w:t>苗木采购成本控制</w:t>
            </w:r>
          </w:p>
        </w:tc>
        <w:tc>
          <w:tcPr>
            <w:tcW w:w="2268" w:type="dxa"/>
            <w:vAlign w:val="center"/>
          </w:tcPr>
          <w:p>
            <w:pPr>
              <w:pStyle w:val="12"/>
            </w:pPr>
            <w:r>
              <w:t>苗木采购成本控制在市场价以内</w:t>
            </w:r>
          </w:p>
        </w:tc>
        <w:tc>
          <w:tcPr>
            <w:tcW w:w="1276"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绿化恢复面积</w:t>
            </w:r>
          </w:p>
        </w:tc>
        <w:tc>
          <w:tcPr>
            <w:tcW w:w="5386" w:type="dxa"/>
            <w:vAlign w:val="center"/>
          </w:tcPr>
          <w:p>
            <w:pPr>
              <w:pStyle w:val="12"/>
            </w:pPr>
            <w:r>
              <w:t>绿化恢复面积</w:t>
            </w:r>
          </w:p>
        </w:tc>
        <w:tc>
          <w:tcPr>
            <w:tcW w:w="2268" w:type="dxa"/>
            <w:vAlign w:val="center"/>
          </w:tcPr>
          <w:p>
            <w:pPr>
              <w:pStyle w:val="12"/>
            </w:pPr>
            <w:r>
              <w:t>≥5300平方米</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w:t>
            </w:r>
          </w:p>
        </w:tc>
        <w:tc>
          <w:tcPr>
            <w:tcW w:w="5386" w:type="dxa"/>
            <w:vAlign w:val="center"/>
          </w:tcPr>
          <w:p>
            <w:pPr>
              <w:pStyle w:val="12"/>
            </w:pPr>
            <w:r>
              <w:t>依据合同约定，验收合格</w:t>
            </w:r>
          </w:p>
        </w:tc>
        <w:tc>
          <w:tcPr>
            <w:tcW w:w="2268" w:type="dxa"/>
            <w:vAlign w:val="center"/>
          </w:tcPr>
          <w:p>
            <w:pPr>
              <w:pStyle w:val="12"/>
            </w:pPr>
            <w:r>
              <w:t>依据合同约定，验收合格</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绿化恢复工作开展及时性</w:t>
            </w:r>
          </w:p>
        </w:tc>
        <w:tc>
          <w:tcPr>
            <w:tcW w:w="2268" w:type="dxa"/>
            <w:vAlign w:val="center"/>
          </w:tcPr>
          <w:p>
            <w:pPr>
              <w:pStyle w:val="12"/>
            </w:pPr>
            <w:r>
              <w:t>按照合同约定的时间节点及时高效地开展绿化恢复工作</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绿地恢复情况</w:t>
            </w:r>
          </w:p>
        </w:tc>
        <w:tc>
          <w:tcPr>
            <w:tcW w:w="5386" w:type="dxa"/>
            <w:vAlign w:val="center"/>
          </w:tcPr>
          <w:p>
            <w:pPr>
              <w:pStyle w:val="12"/>
            </w:pPr>
            <w:r>
              <w:t>恢复绿地与街道绿地保持一致，提升园林绿化水平，增强绿地景观效果</w:t>
            </w:r>
          </w:p>
        </w:tc>
        <w:tc>
          <w:tcPr>
            <w:tcW w:w="2268" w:type="dxa"/>
            <w:vAlign w:val="center"/>
          </w:tcPr>
          <w:p>
            <w:pPr>
              <w:pStyle w:val="12"/>
            </w:pPr>
            <w:r>
              <w:t>恢复绿地与街道绿地保持一致，提升园林绿化水平，增强绿地景观效果</w:t>
            </w:r>
          </w:p>
        </w:tc>
        <w:tc>
          <w:tcPr>
            <w:tcW w:w="1276"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18、自有房屋修缮及弥补养护经费绩效目标表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13110024P00729810036P</w:t>
            </w:r>
          </w:p>
        </w:tc>
        <w:tc>
          <w:tcPr>
            <w:tcW w:w="2835" w:type="dxa"/>
            <w:vAlign w:val="center"/>
          </w:tcPr>
          <w:p>
            <w:pPr>
              <w:pStyle w:val="10"/>
            </w:pPr>
            <w:r>
              <w:t>项目名称</w:t>
            </w:r>
          </w:p>
        </w:tc>
        <w:tc>
          <w:tcPr>
            <w:tcW w:w="6094" w:type="dxa"/>
            <w:gridSpan w:val="3"/>
            <w:vAlign w:val="center"/>
          </w:tcPr>
          <w:p>
            <w:pPr>
              <w:pStyle w:val="12"/>
            </w:pPr>
            <w:r>
              <w:t>自有房屋修缮及弥补养护经费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主要用于支付自有房屋修缮及弥补养护经费的相关费用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1.对需修缮的房屋进行维修，保障办公环境，保证正常办公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维修成本控制</w:t>
            </w:r>
          </w:p>
        </w:tc>
        <w:tc>
          <w:tcPr>
            <w:tcW w:w="5386" w:type="dxa"/>
            <w:vAlign w:val="center"/>
          </w:tcPr>
          <w:p>
            <w:pPr>
              <w:pStyle w:val="12"/>
            </w:pPr>
            <w:r>
              <w:t>维修单价成本控制</w:t>
            </w:r>
          </w:p>
        </w:tc>
        <w:tc>
          <w:tcPr>
            <w:tcW w:w="2268" w:type="dxa"/>
            <w:vAlign w:val="center"/>
          </w:tcPr>
          <w:p>
            <w:pPr>
              <w:pStyle w:val="12"/>
            </w:pPr>
            <w:r>
              <w:t>维修单价控制在预算内</w:t>
            </w:r>
          </w:p>
        </w:tc>
        <w:tc>
          <w:tcPr>
            <w:tcW w:w="1276" w:type="dxa"/>
            <w:vAlign w:val="center"/>
          </w:tcPr>
          <w:p>
            <w:pPr>
              <w:pStyle w:val="12"/>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维修面积</w:t>
            </w:r>
          </w:p>
        </w:tc>
        <w:tc>
          <w:tcPr>
            <w:tcW w:w="5386" w:type="dxa"/>
            <w:vAlign w:val="center"/>
          </w:tcPr>
          <w:p>
            <w:pPr>
              <w:pStyle w:val="12"/>
            </w:pPr>
            <w:r>
              <w:t>维修面积</w:t>
            </w:r>
          </w:p>
        </w:tc>
        <w:tc>
          <w:tcPr>
            <w:tcW w:w="2268" w:type="dxa"/>
            <w:vAlign w:val="center"/>
          </w:tcPr>
          <w:p>
            <w:pPr>
              <w:pStyle w:val="12"/>
            </w:pPr>
            <w:r>
              <w:t>≥20平方米</w:t>
            </w:r>
          </w:p>
        </w:tc>
        <w:tc>
          <w:tcPr>
            <w:tcW w:w="1276" w:type="dxa"/>
            <w:vAlign w:val="center"/>
          </w:tcPr>
          <w:p>
            <w:pPr>
              <w:pStyle w:val="12"/>
            </w:pPr>
            <w:r>
              <w:t>合同和验收单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房屋维修质量</w:t>
            </w:r>
          </w:p>
        </w:tc>
        <w:tc>
          <w:tcPr>
            <w:tcW w:w="5386" w:type="dxa"/>
            <w:vAlign w:val="center"/>
          </w:tcPr>
          <w:p>
            <w:pPr>
              <w:pStyle w:val="12"/>
            </w:pPr>
            <w:r>
              <w:t>按合同要求验收合格</w:t>
            </w:r>
          </w:p>
        </w:tc>
        <w:tc>
          <w:tcPr>
            <w:tcW w:w="2268" w:type="dxa"/>
            <w:vAlign w:val="center"/>
          </w:tcPr>
          <w:p>
            <w:pPr>
              <w:pStyle w:val="12"/>
            </w:pPr>
            <w:r>
              <w:t>房屋维修验收合格</w:t>
            </w:r>
          </w:p>
        </w:tc>
        <w:tc>
          <w:tcPr>
            <w:tcW w:w="1276" w:type="dxa"/>
            <w:vAlign w:val="center"/>
          </w:tcPr>
          <w:p>
            <w:pPr>
              <w:pStyle w:val="12"/>
            </w:pPr>
            <w:r>
              <w:t>合同和验收单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维修完成时间</w:t>
            </w:r>
          </w:p>
        </w:tc>
        <w:tc>
          <w:tcPr>
            <w:tcW w:w="5386" w:type="dxa"/>
            <w:vAlign w:val="center"/>
          </w:tcPr>
          <w:p>
            <w:pPr>
              <w:pStyle w:val="12"/>
            </w:pPr>
            <w:r>
              <w:t>按合同要求的时间完成房屋维修</w:t>
            </w:r>
          </w:p>
        </w:tc>
        <w:tc>
          <w:tcPr>
            <w:tcW w:w="2268" w:type="dxa"/>
            <w:vAlign w:val="center"/>
          </w:tcPr>
          <w:p>
            <w:pPr>
              <w:pStyle w:val="12"/>
            </w:pPr>
            <w:r>
              <w:t>按合同要求的时间完成房屋维修</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延长房屋使用期限</w:t>
            </w:r>
          </w:p>
        </w:tc>
        <w:tc>
          <w:tcPr>
            <w:tcW w:w="5386" w:type="dxa"/>
            <w:vAlign w:val="center"/>
          </w:tcPr>
          <w:p>
            <w:pPr>
              <w:pStyle w:val="12"/>
            </w:pPr>
            <w:r>
              <w:t>延长房屋使用期限</w:t>
            </w:r>
          </w:p>
        </w:tc>
        <w:tc>
          <w:tcPr>
            <w:tcW w:w="2268" w:type="dxa"/>
            <w:vAlign w:val="center"/>
          </w:tcPr>
          <w:p>
            <w:pPr>
              <w:pStyle w:val="12"/>
            </w:pPr>
            <w:r>
              <w:t>延长了房屋使用年限，改善办公环境</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工作人员对办公场所的满意程度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19、滏阳河市区段绿植维护费绩效目标表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13110024P00726910002M</w:t>
            </w:r>
          </w:p>
        </w:tc>
        <w:tc>
          <w:tcPr>
            <w:tcW w:w="2835" w:type="dxa"/>
            <w:vAlign w:val="center"/>
          </w:tcPr>
          <w:p>
            <w:pPr>
              <w:pStyle w:val="10"/>
            </w:pPr>
            <w:r>
              <w:t>项目名称</w:t>
            </w:r>
          </w:p>
        </w:tc>
        <w:tc>
          <w:tcPr>
            <w:tcW w:w="6094" w:type="dxa"/>
            <w:gridSpan w:val="3"/>
            <w:vAlign w:val="center"/>
          </w:tcPr>
          <w:p>
            <w:pPr>
              <w:pStyle w:val="12"/>
            </w:pPr>
            <w:r>
              <w:t>滏阳河市区段绿植维护费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500.00</w:t>
            </w:r>
          </w:p>
        </w:tc>
        <w:tc>
          <w:tcPr>
            <w:tcW w:w="2835" w:type="dxa"/>
            <w:vAlign w:val="center"/>
          </w:tcPr>
          <w:p>
            <w:pPr>
              <w:pStyle w:val="10"/>
            </w:pPr>
            <w:r>
              <w:t>其中：财政    资金</w:t>
            </w:r>
          </w:p>
        </w:tc>
        <w:tc>
          <w:tcPr>
            <w:tcW w:w="2551" w:type="dxa"/>
            <w:vAlign w:val="center"/>
          </w:tcPr>
          <w:p>
            <w:pPr>
              <w:pStyle w:val="12"/>
            </w:pPr>
            <w:r>
              <w:t>500.00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主要用于支付滏阳河市区段绿植维护的相关费用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1.保证辖区内绿地有效灌溉、科学施肥、及时除草、冬季防寒等日常养护管理工作，保持了绿植良好长势。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绿化养护成本控制</w:t>
            </w:r>
          </w:p>
        </w:tc>
        <w:tc>
          <w:tcPr>
            <w:tcW w:w="5386" w:type="dxa"/>
            <w:vAlign w:val="center"/>
          </w:tcPr>
          <w:p>
            <w:pPr>
              <w:pStyle w:val="12"/>
            </w:pPr>
            <w:r>
              <w:t>绿化养护成本控制</w:t>
            </w:r>
          </w:p>
        </w:tc>
        <w:tc>
          <w:tcPr>
            <w:tcW w:w="2268" w:type="dxa"/>
            <w:vAlign w:val="center"/>
          </w:tcPr>
          <w:p>
            <w:pPr>
              <w:pStyle w:val="12"/>
            </w:pPr>
            <w:r>
              <w:t>绿化养护成本控制在河北省一级养护标准定额内</w:t>
            </w:r>
          </w:p>
        </w:tc>
        <w:tc>
          <w:tcPr>
            <w:tcW w:w="1276"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绿地维护面积</w:t>
            </w:r>
          </w:p>
        </w:tc>
        <w:tc>
          <w:tcPr>
            <w:tcW w:w="5386" w:type="dxa"/>
            <w:vAlign w:val="center"/>
          </w:tcPr>
          <w:p>
            <w:pPr>
              <w:pStyle w:val="12"/>
            </w:pPr>
            <w:r>
              <w:t>绿地维护面积</w:t>
            </w:r>
          </w:p>
        </w:tc>
        <w:tc>
          <w:tcPr>
            <w:tcW w:w="2268" w:type="dxa"/>
            <w:vAlign w:val="center"/>
          </w:tcPr>
          <w:p>
            <w:pPr>
              <w:pStyle w:val="12"/>
            </w:pPr>
            <w:r>
              <w:t>112.28万平米</w:t>
            </w:r>
          </w:p>
        </w:tc>
        <w:tc>
          <w:tcPr>
            <w:tcW w:w="1276" w:type="dxa"/>
            <w:vAlign w:val="center"/>
          </w:tcPr>
          <w:p>
            <w:pPr>
              <w:pStyle w:val="12"/>
            </w:pPr>
            <w:r>
              <w:t>养护记录</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苗木生长情况</w:t>
            </w:r>
          </w:p>
        </w:tc>
        <w:tc>
          <w:tcPr>
            <w:tcW w:w="5386" w:type="dxa"/>
            <w:vAlign w:val="center"/>
          </w:tcPr>
          <w:p>
            <w:pPr>
              <w:pStyle w:val="12"/>
            </w:pPr>
            <w:r>
              <w:t>苗木长势良好</w:t>
            </w:r>
          </w:p>
        </w:tc>
        <w:tc>
          <w:tcPr>
            <w:tcW w:w="2268" w:type="dxa"/>
            <w:vAlign w:val="center"/>
          </w:tcPr>
          <w:p>
            <w:pPr>
              <w:pStyle w:val="12"/>
            </w:pPr>
            <w:r>
              <w:t>苗木长势良好，无大面积病虫害，缺株，养护情况良好</w:t>
            </w:r>
          </w:p>
        </w:tc>
        <w:tc>
          <w:tcPr>
            <w:tcW w:w="1276" w:type="dxa"/>
            <w:vAlign w:val="center"/>
          </w:tcPr>
          <w:p>
            <w:pPr>
              <w:pStyle w:val="12"/>
            </w:pPr>
            <w:r>
              <w:t>养护记录</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绿化养护工作及时高效</w:t>
            </w:r>
          </w:p>
        </w:tc>
        <w:tc>
          <w:tcPr>
            <w:tcW w:w="2268" w:type="dxa"/>
            <w:vAlign w:val="center"/>
          </w:tcPr>
          <w:p>
            <w:pPr>
              <w:pStyle w:val="12"/>
            </w:pPr>
            <w:r>
              <w:t>保证植物材料灌溉、病虫害防治、施肥、修剪等工作及时高效</w:t>
            </w:r>
          </w:p>
        </w:tc>
        <w:tc>
          <w:tcPr>
            <w:tcW w:w="1276" w:type="dxa"/>
            <w:vAlign w:val="center"/>
          </w:tcPr>
          <w:p>
            <w:pPr>
              <w:pStyle w:val="12"/>
            </w:pPr>
            <w:r>
              <w:t>养护记录</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进一步提升城市形象，改善人居环境</w:t>
            </w:r>
          </w:p>
        </w:tc>
        <w:tc>
          <w:tcPr>
            <w:tcW w:w="5386" w:type="dxa"/>
            <w:vAlign w:val="center"/>
          </w:tcPr>
          <w:p>
            <w:pPr>
              <w:pStyle w:val="12"/>
            </w:pPr>
            <w:r>
              <w:t>进一步提升城市公园景观，美化市容市貌，提高市民生活质量，净化空气、吸滞扬尘、改善空气质量。</w:t>
            </w:r>
          </w:p>
        </w:tc>
        <w:tc>
          <w:tcPr>
            <w:tcW w:w="2268" w:type="dxa"/>
            <w:vAlign w:val="center"/>
          </w:tcPr>
          <w:p>
            <w:pPr>
              <w:pStyle w:val="12"/>
            </w:pPr>
            <w:r>
              <w:t>进一步提升城市公园景观，美化市容市貌，提高市民生活质量，净化空气、吸滞扬尘、改善空气质量。</w:t>
            </w:r>
          </w:p>
        </w:tc>
        <w:tc>
          <w:tcPr>
            <w:tcW w:w="1276" w:type="dxa"/>
            <w:vAlign w:val="center"/>
          </w:tcPr>
          <w:p>
            <w:pPr>
              <w:pStyle w:val="12"/>
            </w:pPr>
            <w:r>
              <w:t>绿化养护效果</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20、滏阳河文化广场绿雕恢复绩效目标表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13110024P00729910004J</w:t>
            </w:r>
          </w:p>
        </w:tc>
        <w:tc>
          <w:tcPr>
            <w:tcW w:w="2835" w:type="dxa"/>
            <w:vAlign w:val="center"/>
          </w:tcPr>
          <w:p>
            <w:pPr>
              <w:pStyle w:val="10"/>
            </w:pPr>
            <w:r>
              <w:t>项目名称</w:t>
            </w:r>
          </w:p>
        </w:tc>
        <w:tc>
          <w:tcPr>
            <w:tcW w:w="6094" w:type="dxa"/>
            <w:gridSpan w:val="3"/>
            <w:vAlign w:val="center"/>
          </w:tcPr>
          <w:p>
            <w:pPr>
              <w:pStyle w:val="12"/>
            </w:pPr>
            <w:r>
              <w:t>滏阳河文化广场绿雕恢复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主要用于支付滏阳河文化广场绿雕恢复的相关费用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p>
        </w:tc>
        <w:tc>
          <w:tcPr>
            <w:tcW w:w="2835" w:type="dxa"/>
            <w:vAlign w:val="center"/>
          </w:tcPr>
          <w:p>
            <w:pPr>
              <w:pStyle w:val="13"/>
            </w:pPr>
            <w:r>
              <w:t>60%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1.对广场内立体绿雕和平面花坛摆花进行恢复及换花工作，美化绿化景观，提升城市形象和居民满意度</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采购成本控制</w:t>
            </w:r>
          </w:p>
        </w:tc>
        <w:tc>
          <w:tcPr>
            <w:tcW w:w="5386" w:type="dxa"/>
            <w:vAlign w:val="center"/>
          </w:tcPr>
          <w:p>
            <w:pPr>
              <w:pStyle w:val="12"/>
            </w:pPr>
            <w:r>
              <w:t>草花采购单价控制</w:t>
            </w:r>
          </w:p>
        </w:tc>
        <w:tc>
          <w:tcPr>
            <w:tcW w:w="2268" w:type="dxa"/>
            <w:vAlign w:val="center"/>
          </w:tcPr>
          <w:p>
            <w:pPr>
              <w:pStyle w:val="12"/>
            </w:pPr>
            <w:r>
              <w:t>草花采购单价控制在预算评审内</w:t>
            </w:r>
          </w:p>
        </w:tc>
        <w:tc>
          <w:tcPr>
            <w:tcW w:w="1276" w:type="dxa"/>
            <w:vAlign w:val="center"/>
          </w:tcPr>
          <w:p>
            <w:pPr>
              <w:pStyle w:val="12"/>
            </w:pPr>
            <w:r>
              <w:t>预算评审和合同</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立体绿雕恢复面积</w:t>
            </w:r>
          </w:p>
        </w:tc>
        <w:tc>
          <w:tcPr>
            <w:tcW w:w="5386" w:type="dxa"/>
            <w:vAlign w:val="center"/>
          </w:tcPr>
          <w:p>
            <w:pPr>
              <w:pStyle w:val="12"/>
            </w:pPr>
            <w:r>
              <w:t>立体绿雕恢复面积</w:t>
            </w:r>
          </w:p>
        </w:tc>
        <w:tc>
          <w:tcPr>
            <w:tcW w:w="2268" w:type="dxa"/>
            <w:vAlign w:val="center"/>
          </w:tcPr>
          <w:p>
            <w:pPr>
              <w:pStyle w:val="12"/>
            </w:pPr>
            <w:r>
              <w:t>≥182平方米</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绿雕恢复验收情况</w:t>
            </w:r>
          </w:p>
        </w:tc>
        <w:tc>
          <w:tcPr>
            <w:tcW w:w="5386" w:type="dxa"/>
            <w:vAlign w:val="center"/>
          </w:tcPr>
          <w:p>
            <w:pPr>
              <w:pStyle w:val="12"/>
            </w:pPr>
            <w:r>
              <w:t>绿雕恢复验收合格</w:t>
            </w:r>
          </w:p>
        </w:tc>
        <w:tc>
          <w:tcPr>
            <w:tcW w:w="2268" w:type="dxa"/>
            <w:vAlign w:val="center"/>
          </w:tcPr>
          <w:p>
            <w:pPr>
              <w:pStyle w:val="12"/>
            </w:pPr>
            <w:r>
              <w:t>绿雕恢复到达合同要求，验收合格</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工作完成时间</w:t>
            </w:r>
          </w:p>
        </w:tc>
        <w:tc>
          <w:tcPr>
            <w:tcW w:w="5386" w:type="dxa"/>
            <w:vAlign w:val="center"/>
          </w:tcPr>
          <w:p>
            <w:pPr>
              <w:pStyle w:val="12"/>
            </w:pPr>
            <w:r>
              <w:t>合同约定的时间内完工</w:t>
            </w:r>
          </w:p>
        </w:tc>
        <w:tc>
          <w:tcPr>
            <w:tcW w:w="2268" w:type="dxa"/>
            <w:vAlign w:val="center"/>
          </w:tcPr>
          <w:p>
            <w:pPr>
              <w:pStyle w:val="12"/>
            </w:pPr>
            <w:r>
              <w:t>合同约定的时间内完工</w:t>
            </w:r>
          </w:p>
        </w:tc>
        <w:tc>
          <w:tcPr>
            <w:tcW w:w="1276"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对社会环境的提升情况</w:t>
            </w:r>
          </w:p>
        </w:tc>
        <w:tc>
          <w:tcPr>
            <w:tcW w:w="5386" w:type="dxa"/>
            <w:vAlign w:val="center"/>
          </w:tcPr>
          <w:p>
            <w:pPr>
              <w:pStyle w:val="12"/>
            </w:pPr>
            <w:r>
              <w:t>树立城市新形象，改善生态环境</w:t>
            </w:r>
          </w:p>
        </w:tc>
        <w:tc>
          <w:tcPr>
            <w:tcW w:w="2268" w:type="dxa"/>
            <w:vAlign w:val="center"/>
          </w:tcPr>
          <w:p>
            <w:pPr>
              <w:pStyle w:val="12"/>
            </w:pPr>
            <w:r>
              <w:t>树立城市新形象，改善生态环境</w:t>
            </w:r>
          </w:p>
        </w:tc>
        <w:tc>
          <w:tcPr>
            <w:tcW w:w="1276"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21、滏阳路（顺平街至前进大街段）绿化养护费绩效目标表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13110024P007297100047</w:t>
            </w:r>
          </w:p>
        </w:tc>
        <w:tc>
          <w:tcPr>
            <w:tcW w:w="2835" w:type="dxa"/>
            <w:vAlign w:val="center"/>
          </w:tcPr>
          <w:p>
            <w:pPr>
              <w:pStyle w:val="10"/>
            </w:pPr>
            <w:r>
              <w:t>项目名称</w:t>
            </w:r>
          </w:p>
        </w:tc>
        <w:tc>
          <w:tcPr>
            <w:tcW w:w="6094" w:type="dxa"/>
            <w:gridSpan w:val="3"/>
            <w:vAlign w:val="center"/>
          </w:tcPr>
          <w:p>
            <w:pPr>
              <w:pStyle w:val="12"/>
            </w:pPr>
            <w:r>
              <w:t>滏阳路（顺平街至前进大街段）绿化养护费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主要用于支付滏阳路（顺平街至前进大街段）的相关费用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1.保证辖区内绿植生长态势良好，增强绿地景观效果，打造优美环境。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成本指标</w:t>
            </w:r>
          </w:p>
        </w:tc>
        <w:tc>
          <w:tcPr>
            <w:tcW w:w="2835" w:type="dxa"/>
            <w:vAlign w:val="center"/>
          </w:tcPr>
          <w:p>
            <w:pPr>
              <w:pStyle w:val="12"/>
            </w:pPr>
            <w:r>
              <w:t>绿化养护成本控制</w:t>
            </w:r>
          </w:p>
        </w:tc>
        <w:tc>
          <w:tcPr>
            <w:tcW w:w="5386" w:type="dxa"/>
            <w:vAlign w:val="center"/>
          </w:tcPr>
          <w:p>
            <w:pPr>
              <w:pStyle w:val="12"/>
            </w:pPr>
            <w:r>
              <w:t>绿化养护成本控制</w:t>
            </w:r>
          </w:p>
        </w:tc>
        <w:tc>
          <w:tcPr>
            <w:tcW w:w="2268" w:type="dxa"/>
            <w:vAlign w:val="center"/>
          </w:tcPr>
          <w:p>
            <w:pPr>
              <w:pStyle w:val="12"/>
            </w:pPr>
            <w:r>
              <w:t>绿化养护成本控制在河北省一级养护标准定额内</w:t>
            </w:r>
          </w:p>
        </w:tc>
        <w:tc>
          <w:tcPr>
            <w:tcW w:w="1276"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绿地维护面积</w:t>
            </w:r>
          </w:p>
        </w:tc>
        <w:tc>
          <w:tcPr>
            <w:tcW w:w="5386" w:type="dxa"/>
            <w:vAlign w:val="center"/>
          </w:tcPr>
          <w:p>
            <w:pPr>
              <w:pStyle w:val="12"/>
            </w:pPr>
            <w:r>
              <w:t>绿地维护面积</w:t>
            </w:r>
          </w:p>
        </w:tc>
        <w:tc>
          <w:tcPr>
            <w:tcW w:w="2268" w:type="dxa"/>
            <w:vAlign w:val="center"/>
          </w:tcPr>
          <w:p>
            <w:pPr>
              <w:pStyle w:val="12"/>
            </w:pPr>
            <w:r>
              <w:t>≥7.4万平方米</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苗木生长情况</w:t>
            </w:r>
          </w:p>
        </w:tc>
        <w:tc>
          <w:tcPr>
            <w:tcW w:w="5386" w:type="dxa"/>
            <w:vAlign w:val="center"/>
          </w:tcPr>
          <w:p>
            <w:pPr>
              <w:pStyle w:val="12"/>
            </w:pPr>
            <w:r>
              <w:t>苗木长势良好</w:t>
            </w:r>
          </w:p>
        </w:tc>
        <w:tc>
          <w:tcPr>
            <w:tcW w:w="2268" w:type="dxa"/>
            <w:vAlign w:val="center"/>
          </w:tcPr>
          <w:p>
            <w:pPr>
              <w:pStyle w:val="12"/>
            </w:pPr>
            <w:r>
              <w:t>苗木长势良好，无大面积病虫害，缺株，养护情况良好</w:t>
            </w:r>
          </w:p>
        </w:tc>
        <w:tc>
          <w:tcPr>
            <w:tcW w:w="1276" w:type="dxa"/>
            <w:vAlign w:val="center"/>
          </w:tcPr>
          <w:p>
            <w:pPr>
              <w:pStyle w:val="12"/>
            </w:pPr>
            <w:r>
              <w:t>养护记录</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绿化养护工作及时高效</w:t>
            </w:r>
          </w:p>
        </w:tc>
        <w:tc>
          <w:tcPr>
            <w:tcW w:w="2268" w:type="dxa"/>
            <w:vAlign w:val="center"/>
          </w:tcPr>
          <w:p>
            <w:pPr>
              <w:pStyle w:val="12"/>
            </w:pPr>
            <w:r>
              <w:t>保证及时高效地完成灌溉、病虫害防治、施肥、修剪等工作</w:t>
            </w:r>
          </w:p>
        </w:tc>
        <w:tc>
          <w:tcPr>
            <w:tcW w:w="1276"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进一步提升城市形象，改善人居环境</w:t>
            </w:r>
          </w:p>
        </w:tc>
        <w:tc>
          <w:tcPr>
            <w:tcW w:w="5386" w:type="dxa"/>
            <w:vAlign w:val="center"/>
          </w:tcPr>
          <w:p>
            <w:pPr>
              <w:pStyle w:val="12"/>
            </w:pPr>
            <w:r>
              <w:t>进一步提升滏阳路（顺平街至前进街段）道路绿地景观效果</w:t>
            </w:r>
          </w:p>
        </w:tc>
        <w:tc>
          <w:tcPr>
            <w:tcW w:w="2268" w:type="dxa"/>
            <w:vAlign w:val="center"/>
          </w:tcPr>
          <w:p>
            <w:pPr>
              <w:pStyle w:val="12"/>
            </w:pPr>
            <w:r>
              <w:t>进一步提升滏阳路（顺平街至前进街段）道路景观，美化市容市貌，提高市民生活质量，净化空气、吸滞扬尘、改善空气质量。</w:t>
            </w:r>
          </w:p>
        </w:tc>
        <w:tc>
          <w:tcPr>
            <w:tcW w:w="1276"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市民满意度</w:t>
            </w:r>
          </w:p>
        </w:tc>
        <w:tc>
          <w:tcPr>
            <w:tcW w:w="5386" w:type="dxa"/>
            <w:vAlign w:val="center"/>
          </w:tcPr>
          <w:p>
            <w:pPr>
              <w:pStyle w:val="12"/>
            </w:pPr>
            <w:r>
              <w:t>市民满意度</w:t>
            </w:r>
          </w:p>
        </w:tc>
        <w:tc>
          <w:tcPr>
            <w:tcW w:w="2268" w:type="dxa"/>
            <w:vAlign w:val="center"/>
          </w:tcPr>
          <w:p>
            <w:pPr>
              <w:pStyle w:val="12"/>
            </w:pPr>
            <w:r>
              <w:t>≥90%</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22、广场办公区物业费绩效目标表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13110024P00728210002C</w:t>
            </w:r>
          </w:p>
        </w:tc>
        <w:tc>
          <w:tcPr>
            <w:tcW w:w="2835" w:type="dxa"/>
            <w:vAlign w:val="center"/>
          </w:tcPr>
          <w:p>
            <w:pPr>
              <w:pStyle w:val="10"/>
            </w:pPr>
            <w:r>
              <w:t>项目名称</w:t>
            </w:r>
          </w:p>
        </w:tc>
        <w:tc>
          <w:tcPr>
            <w:tcW w:w="6094" w:type="dxa"/>
            <w:gridSpan w:val="3"/>
            <w:vAlign w:val="center"/>
          </w:tcPr>
          <w:p>
            <w:pPr>
              <w:pStyle w:val="12"/>
            </w:pPr>
            <w:r>
              <w:t>广场办公区物业费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w:t>
            </w:r>
          </w:p>
        </w:tc>
        <w:tc>
          <w:tcPr>
            <w:tcW w:w="2835" w:type="dxa"/>
            <w:vAlign w:val="center"/>
          </w:tcPr>
          <w:p>
            <w:pPr>
              <w:pStyle w:val="10"/>
            </w:pPr>
            <w:r>
              <w:t>其中：财政    资金</w:t>
            </w:r>
          </w:p>
        </w:tc>
        <w:tc>
          <w:tcPr>
            <w:tcW w:w="2551" w:type="dxa"/>
            <w:vAlign w:val="center"/>
          </w:tcPr>
          <w:p>
            <w:pPr>
              <w:pStyle w:val="12"/>
            </w:pPr>
            <w:r>
              <w:t>1.50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本项目用于支付2024年广场办公区物业费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100%</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1.按时足额缴纳2024年物业费，保证正常办公条件</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物业服务面积</w:t>
            </w:r>
          </w:p>
        </w:tc>
        <w:tc>
          <w:tcPr>
            <w:tcW w:w="5386" w:type="dxa"/>
            <w:vAlign w:val="center"/>
          </w:tcPr>
          <w:p>
            <w:pPr>
              <w:pStyle w:val="12"/>
            </w:pPr>
            <w:r>
              <w:t>物业服务面积</w:t>
            </w:r>
          </w:p>
        </w:tc>
        <w:tc>
          <w:tcPr>
            <w:tcW w:w="2268" w:type="dxa"/>
            <w:vAlign w:val="center"/>
          </w:tcPr>
          <w:p>
            <w:pPr>
              <w:pStyle w:val="12"/>
            </w:pPr>
            <w:r>
              <w:t>817平方米</w:t>
            </w:r>
          </w:p>
        </w:tc>
        <w:tc>
          <w:tcPr>
            <w:tcW w:w="1276"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物业服务合格率</w:t>
            </w:r>
          </w:p>
        </w:tc>
        <w:tc>
          <w:tcPr>
            <w:tcW w:w="5386" w:type="dxa"/>
            <w:vAlign w:val="center"/>
          </w:tcPr>
          <w:p>
            <w:pPr>
              <w:pStyle w:val="12"/>
            </w:pPr>
            <w:r>
              <w:t>物业服务合格率</w:t>
            </w:r>
          </w:p>
        </w:tc>
        <w:tc>
          <w:tcPr>
            <w:tcW w:w="2268" w:type="dxa"/>
            <w:vAlign w:val="center"/>
          </w:tcPr>
          <w:p>
            <w:pPr>
              <w:pStyle w:val="12"/>
            </w:pPr>
            <w:r>
              <w:t>≥95%</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工作开展及时性</w:t>
            </w:r>
          </w:p>
        </w:tc>
        <w:tc>
          <w:tcPr>
            <w:tcW w:w="5386" w:type="dxa"/>
            <w:vAlign w:val="center"/>
          </w:tcPr>
          <w:p>
            <w:pPr>
              <w:pStyle w:val="12"/>
            </w:pPr>
            <w:r>
              <w:t>工作开展及时性</w:t>
            </w:r>
          </w:p>
        </w:tc>
        <w:tc>
          <w:tcPr>
            <w:tcW w:w="2268" w:type="dxa"/>
            <w:vAlign w:val="center"/>
          </w:tcPr>
          <w:p>
            <w:pPr>
              <w:pStyle w:val="12"/>
            </w:pPr>
            <w:r>
              <w:t>物业维护及时</w:t>
            </w:r>
          </w:p>
        </w:tc>
        <w:tc>
          <w:tcPr>
            <w:tcW w:w="1276"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成本控制情况</w:t>
            </w:r>
          </w:p>
        </w:tc>
        <w:tc>
          <w:tcPr>
            <w:tcW w:w="5386" w:type="dxa"/>
            <w:vAlign w:val="center"/>
          </w:tcPr>
          <w:p>
            <w:pPr>
              <w:pStyle w:val="12"/>
            </w:pPr>
            <w:r>
              <w:t>成本控制情况</w:t>
            </w:r>
          </w:p>
        </w:tc>
        <w:tc>
          <w:tcPr>
            <w:tcW w:w="2268" w:type="dxa"/>
            <w:vAlign w:val="center"/>
          </w:tcPr>
          <w:p>
            <w:pPr>
              <w:pStyle w:val="12"/>
            </w:pPr>
            <w:r>
              <w:t>严格</w:t>
            </w:r>
            <w:r>
              <w:rPr>
                <w:rFonts w:hint="eastAsia"/>
                <w:lang w:val="en-US" w:eastAsia="zh-CN"/>
              </w:rPr>
              <w:t>控制</w:t>
            </w:r>
            <w:r>
              <w:t>各项支出成本不高于行业平均水平</w:t>
            </w:r>
          </w:p>
        </w:tc>
        <w:tc>
          <w:tcPr>
            <w:tcW w:w="1276" w:type="dxa"/>
            <w:vAlign w:val="center"/>
          </w:tcPr>
          <w:p>
            <w:pPr>
              <w:pStyle w:val="12"/>
            </w:pPr>
            <w:r>
              <w:t>落实过紧日子要求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服务期限</w:t>
            </w:r>
          </w:p>
        </w:tc>
        <w:tc>
          <w:tcPr>
            <w:tcW w:w="5386" w:type="dxa"/>
            <w:vAlign w:val="center"/>
          </w:tcPr>
          <w:p>
            <w:pPr>
              <w:pStyle w:val="12"/>
            </w:pPr>
            <w:r>
              <w:t>服务期限</w:t>
            </w:r>
          </w:p>
        </w:tc>
        <w:tc>
          <w:tcPr>
            <w:tcW w:w="2268" w:type="dxa"/>
            <w:vAlign w:val="center"/>
          </w:tcPr>
          <w:p>
            <w:pPr>
              <w:pStyle w:val="12"/>
            </w:pPr>
            <w:r>
              <w:t>1年</w:t>
            </w:r>
          </w:p>
        </w:tc>
        <w:tc>
          <w:tcPr>
            <w:tcW w:w="1276"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23、广场城市维护费（基金）绩效目标表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13110024P00728110002N</w:t>
            </w:r>
          </w:p>
        </w:tc>
        <w:tc>
          <w:tcPr>
            <w:tcW w:w="2835" w:type="dxa"/>
            <w:vAlign w:val="center"/>
          </w:tcPr>
          <w:p>
            <w:pPr>
              <w:pStyle w:val="10"/>
            </w:pPr>
            <w:r>
              <w:t>项目名称</w:t>
            </w:r>
          </w:p>
        </w:tc>
        <w:tc>
          <w:tcPr>
            <w:tcW w:w="6094" w:type="dxa"/>
            <w:gridSpan w:val="3"/>
            <w:vAlign w:val="center"/>
          </w:tcPr>
          <w:p>
            <w:pPr>
              <w:pStyle w:val="12"/>
            </w:pPr>
            <w:r>
              <w:t>广场城市维护费（基金）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w:t>
            </w:r>
          </w:p>
        </w:tc>
        <w:tc>
          <w:tcPr>
            <w:tcW w:w="2835" w:type="dxa"/>
            <w:vAlign w:val="center"/>
          </w:tcPr>
          <w:p>
            <w:pPr>
              <w:pStyle w:val="10"/>
            </w:pPr>
            <w:r>
              <w:t>其中：财政    资金</w:t>
            </w:r>
          </w:p>
        </w:tc>
        <w:tc>
          <w:tcPr>
            <w:tcW w:w="2551" w:type="dxa"/>
            <w:vAlign w:val="center"/>
          </w:tcPr>
          <w:p>
            <w:pPr>
              <w:pStyle w:val="12"/>
            </w:pPr>
            <w:r>
              <w:t>200.00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本项目用于2024年人民广场、休闲广场绿化卫生、秩序维护、公共设施维修维护、公益广告宣传等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w:t>
            </w:r>
          </w:p>
        </w:tc>
        <w:tc>
          <w:tcPr>
            <w:tcW w:w="2835" w:type="dxa"/>
            <w:vAlign w:val="center"/>
          </w:tcPr>
          <w:p>
            <w:pPr>
              <w:pStyle w:val="13"/>
            </w:pPr>
            <w:r>
              <w:t>60%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1.提供更加优美的休闲健身场所，进一步提升广场管理水平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基础设施维修任务完成率（%）</w:t>
            </w:r>
          </w:p>
        </w:tc>
        <w:tc>
          <w:tcPr>
            <w:tcW w:w="5386" w:type="dxa"/>
            <w:vAlign w:val="center"/>
          </w:tcPr>
          <w:p>
            <w:pPr>
              <w:pStyle w:val="12"/>
            </w:pPr>
            <w:r>
              <w:t>基础设施维修任务完成率（%）</w:t>
            </w:r>
          </w:p>
        </w:tc>
        <w:tc>
          <w:tcPr>
            <w:tcW w:w="2268" w:type="dxa"/>
            <w:vAlign w:val="center"/>
          </w:tcPr>
          <w:p>
            <w:pPr>
              <w:pStyle w:val="12"/>
            </w:pPr>
            <w:r>
              <w:t>≥95%</w:t>
            </w:r>
          </w:p>
        </w:tc>
        <w:tc>
          <w:tcPr>
            <w:tcW w:w="1276" w:type="dxa"/>
            <w:vAlign w:val="center"/>
          </w:tcPr>
          <w:p>
            <w:pPr>
              <w:pStyle w:val="12"/>
            </w:pPr>
            <w:r>
              <w:t>以往经验及工作计划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绿化成活率（≥**%）</w:t>
            </w:r>
          </w:p>
        </w:tc>
        <w:tc>
          <w:tcPr>
            <w:tcW w:w="5386" w:type="dxa"/>
            <w:vAlign w:val="center"/>
          </w:tcPr>
          <w:p>
            <w:pPr>
              <w:pStyle w:val="12"/>
            </w:pPr>
            <w:r>
              <w:t>绿化成活率（≥**%）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破损设施修复天数（≤**天）</w:t>
            </w:r>
          </w:p>
        </w:tc>
        <w:tc>
          <w:tcPr>
            <w:tcW w:w="5386" w:type="dxa"/>
            <w:vAlign w:val="center"/>
          </w:tcPr>
          <w:p>
            <w:pPr>
              <w:pStyle w:val="12"/>
            </w:pPr>
            <w:r>
              <w:t>破损设施修复天数（≤**天）</w:t>
            </w:r>
          </w:p>
        </w:tc>
        <w:tc>
          <w:tcPr>
            <w:tcW w:w="2268" w:type="dxa"/>
            <w:vAlign w:val="center"/>
          </w:tcPr>
          <w:p>
            <w:pPr>
              <w:pStyle w:val="12"/>
            </w:pPr>
            <w:r>
              <w:t>≤10天</w:t>
            </w:r>
          </w:p>
        </w:tc>
        <w:tc>
          <w:tcPr>
            <w:tcW w:w="1276" w:type="dxa"/>
            <w:vAlign w:val="center"/>
          </w:tcPr>
          <w:p>
            <w:pPr>
              <w:pStyle w:val="12"/>
            </w:pPr>
            <w:r>
              <w:t>以往经验及工作计划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成本控制情况</w:t>
            </w:r>
          </w:p>
        </w:tc>
        <w:tc>
          <w:tcPr>
            <w:tcW w:w="5386" w:type="dxa"/>
            <w:vAlign w:val="center"/>
          </w:tcPr>
          <w:p>
            <w:pPr>
              <w:pStyle w:val="12"/>
            </w:pPr>
            <w:r>
              <w:t>成本控制情况</w:t>
            </w:r>
          </w:p>
        </w:tc>
        <w:tc>
          <w:tcPr>
            <w:tcW w:w="2268" w:type="dxa"/>
            <w:vAlign w:val="center"/>
          </w:tcPr>
          <w:p>
            <w:pPr>
              <w:pStyle w:val="12"/>
            </w:pPr>
            <w:r>
              <w:t>严格控制各项支出成本不高于行业平均水平</w:t>
            </w:r>
          </w:p>
        </w:tc>
        <w:tc>
          <w:tcPr>
            <w:tcW w:w="1276" w:type="dxa"/>
            <w:vAlign w:val="center"/>
          </w:tcPr>
          <w:p>
            <w:pPr>
              <w:pStyle w:val="12"/>
            </w:pPr>
            <w:r>
              <w:t>落实过紧日子要求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公共服务水平提升情况</w:t>
            </w:r>
          </w:p>
        </w:tc>
        <w:tc>
          <w:tcPr>
            <w:tcW w:w="5386" w:type="dxa"/>
            <w:vAlign w:val="center"/>
          </w:tcPr>
          <w:p>
            <w:pPr>
              <w:pStyle w:val="12"/>
            </w:pPr>
            <w:r>
              <w:t>公共服务水平提升情况</w:t>
            </w:r>
          </w:p>
        </w:tc>
        <w:tc>
          <w:tcPr>
            <w:tcW w:w="2268" w:type="dxa"/>
            <w:vAlign w:val="center"/>
          </w:tcPr>
          <w:p>
            <w:pPr>
              <w:pStyle w:val="12"/>
            </w:pPr>
            <w:r>
              <w:t>公共服务水平进一步提升</w:t>
            </w:r>
          </w:p>
        </w:tc>
        <w:tc>
          <w:tcPr>
            <w:tcW w:w="1276" w:type="dxa"/>
            <w:vAlign w:val="center"/>
          </w:tcPr>
          <w:p>
            <w:pPr>
              <w:pStyle w:val="12"/>
            </w:pPr>
            <w:r>
              <w:t>以往经验及工作计划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服务对象的满意度</w:t>
            </w:r>
          </w:p>
        </w:tc>
        <w:tc>
          <w:tcPr>
            <w:tcW w:w="5386" w:type="dxa"/>
            <w:vAlign w:val="center"/>
          </w:tcPr>
          <w:p>
            <w:pPr>
              <w:pStyle w:val="12"/>
            </w:pPr>
            <w:r>
              <w:t>服务对象的满意度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24、广场城市维护费（一般）绩效目标表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13110024P007280100021</w:t>
            </w:r>
          </w:p>
        </w:tc>
        <w:tc>
          <w:tcPr>
            <w:tcW w:w="2835" w:type="dxa"/>
            <w:vAlign w:val="center"/>
          </w:tcPr>
          <w:p>
            <w:pPr>
              <w:pStyle w:val="10"/>
            </w:pPr>
            <w:r>
              <w:t>项目名称</w:t>
            </w:r>
          </w:p>
        </w:tc>
        <w:tc>
          <w:tcPr>
            <w:tcW w:w="6094" w:type="dxa"/>
            <w:gridSpan w:val="3"/>
            <w:vAlign w:val="center"/>
          </w:tcPr>
          <w:p>
            <w:pPr>
              <w:pStyle w:val="12"/>
            </w:pPr>
            <w:r>
              <w:t>广场城市维护费（一般）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35.00</w:t>
            </w:r>
          </w:p>
        </w:tc>
        <w:tc>
          <w:tcPr>
            <w:tcW w:w="2835" w:type="dxa"/>
            <w:vAlign w:val="center"/>
          </w:tcPr>
          <w:p>
            <w:pPr>
              <w:pStyle w:val="10"/>
            </w:pPr>
            <w:r>
              <w:t>其中：财政    资金</w:t>
            </w:r>
          </w:p>
        </w:tc>
        <w:tc>
          <w:tcPr>
            <w:tcW w:w="2551" w:type="dxa"/>
            <w:vAlign w:val="center"/>
          </w:tcPr>
          <w:p>
            <w:pPr>
              <w:pStyle w:val="12"/>
            </w:pPr>
            <w:r>
              <w:t>35.00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本项目主要用于广场绿化卫生所需水费、广场照明所需电费、广场日常零星维护维修费用等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40%</w:t>
            </w:r>
          </w:p>
        </w:tc>
        <w:tc>
          <w:tcPr>
            <w:tcW w:w="2835" w:type="dxa"/>
            <w:vAlign w:val="center"/>
          </w:tcPr>
          <w:p>
            <w:pPr>
              <w:pStyle w:val="13"/>
            </w:pPr>
            <w:r>
              <w:t>70%</w:t>
            </w:r>
          </w:p>
        </w:tc>
        <w:tc>
          <w:tcPr>
            <w:tcW w:w="2551" w:type="dxa"/>
            <w:vAlign w:val="center"/>
          </w:tcPr>
          <w:p>
            <w:pPr>
              <w:pStyle w:val="13"/>
            </w:pPr>
            <w:r>
              <w:t>90%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1.提供更加优美的休闲健身场所，进一步提升广场管理水平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安全运行天数</w:t>
            </w:r>
          </w:p>
        </w:tc>
        <w:tc>
          <w:tcPr>
            <w:tcW w:w="5386" w:type="dxa"/>
            <w:vAlign w:val="center"/>
          </w:tcPr>
          <w:p>
            <w:pPr>
              <w:pStyle w:val="12"/>
            </w:pPr>
            <w:r>
              <w:t>安全运行天数</w:t>
            </w:r>
          </w:p>
        </w:tc>
        <w:tc>
          <w:tcPr>
            <w:tcW w:w="2268" w:type="dxa"/>
            <w:vAlign w:val="center"/>
          </w:tcPr>
          <w:p>
            <w:pPr>
              <w:pStyle w:val="12"/>
            </w:pPr>
            <w:r>
              <w:t>≥360天</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绿化成活率（≥**%）</w:t>
            </w:r>
          </w:p>
        </w:tc>
        <w:tc>
          <w:tcPr>
            <w:tcW w:w="5386" w:type="dxa"/>
            <w:vAlign w:val="center"/>
          </w:tcPr>
          <w:p>
            <w:pPr>
              <w:pStyle w:val="12"/>
            </w:pPr>
            <w:r>
              <w:t>绿化成活率（≥**%）</w:t>
            </w:r>
          </w:p>
        </w:tc>
        <w:tc>
          <w:tcPr>
            <w:tcW w:w="2268" w:type="dxa"/>
            <w:vAlign w:val="center"/>
          </w:tcPr>
          <w:p>
            <w:pPr>
              <w:pStyle w:val="12"/>
            </w:pPr>
            <w:r>
              <w:t>≥95%</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修复任务完成及时率</w:t>
            </w:r>
          </w:p>
        </w:tc>
        <w:tc>
          <w:tcPr>
            <w:tcW w:w="5386" w:type="dxa"/>
            <w:vAlign w:val="center"/>
          </w:tcPr>
          <w:p>
            <w:pPr>
              <w:pStyle w:val="12"/>
            </w:pPr>
            <w:r>
              <w:t>修复任务完成及时率</w:t>
            </w:r>
          </w:p>
        </w:tc>
        <w:tc>
          <w:tcPr>
            <w:tcW w:w="2268" w:type="dxa"/>
            <w:vAlign w:val="center"/>
          </w:tcPr>
          <w:p>
            <w:pPr>
              <w:pStyle w:val="12"/>
            </w:pPr>
            <w:r>
              <w:t>≥95%</w:t>
            </w:r>
          </w:p>
        </w:tc>
        <w:tc>
          <w:tcPr>
            <w:tcW w:w="1276"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维护费支出成本控制情况</w:t>
            </w:r>
          </w:p>
        </w:tc>
        <w:tc>
          <w:tcPr>
            <w:tcW w:w="5386" w:type="dxa"/>
            <w:vAlign w:val="center"/>
          </w:tcPr>
          <w:p>
            <w:pPr>
              <w:pStyle w:val="12"/>
            </w:pPr>
            <w:r>
              <w:t>维护费支出成本控制情况按照精细化管理标准安排维护费预算</w:t>
            </w:r>
          </w:p>
        </w:tc>
        <w:tc>
          <w:tcPr>
            <w:tcW w:w="2268" w:type="dxa"/>
            <w:vAlign w:val="center"/>
          </w:tcPr>
          <w:p>
            <w:pPr>
              <w:pStyle w:val="12"/>
            </w:pPr>
            <w:r>
              <w:t>按照《衡水市城市管理精细化标准》</w:t>
            </w:r>
          </w:p>
        </w:tc>
        <w:tc>
          <w:tcPr>
            <w:tcW w:w="1276" w:type="dxa"/>
            <w:vAlign w:val="center"/>
          </w:tcPr>
          <w:p>
            <w:pPr>
              <w:pStyle w:val="12"/>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广场环境提升效果</w:t>
            </w:r>
          </w:p>
        </w:tc>
        <w:tc>
          <w:tcPr>
            <w:tcW w:w="5386" w:type="dxa"/>
            <w:vAlign w:val="center"/>
          </w:tcPr>
          <w:p>
            <w:pPr>
              <w:pStyle w:val="12"/>
            </w:pPr>
            <w:r>
              <w:t>广场环境提升效果</w:t>
            </w:r>
          </w:p>
        </w:tc>
        <w:tc>
          <w:tcPr>
            <w:tcW w:w="2268" w:type="dxa"/>
            <w:vAlign w:val="center"/>
          </w:tcPr>
          <w:p>
            <w:pPr>
              <w:pStyle w:val="12"/>
            </w:pPr>
            <w:r>
              <w:t>广场环境进一步提升</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25、广场大型绿雕恢复绩效目标表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13110024P007283100022</w:t>
            </w:r>
          </w:p>
        </w:tc>
        <w:tc>
          <w:tcPr>
            <w:tcW w:w="2835" w:type="dxa"/>
            <w:vAlign w:val="center"/>
          </w:tcPr>
          <w:p>
            <w:pPr>
              <w:pStyle w:val="10"/>
            </w:pPr>
            <w:r>
              <w:t>项目名称</w:t>
            </w:r>
          </w:p>
        </w:tc>
        <w:tc>
          <w:tcPr>
            <w:tcW w:w="6094" w:type="dxa"/>
            <w:gridSpan w:val="3"/>
            <w:vAlign w:val="center"/>
          </w:tcPr>
          <w:p>
            <w:pPr>
              <w:pStyle w:val="12"/>
            </w:pPr>
            <w:r>
              <w:t>广场大型绿雕恢复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本项目用于2022年-2024年人民广场绿雕恢复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64%</w:t>
            </w:r>
          </w:p>
        </w:tc>
        <w:tc>
          <w:tcPr>
            <w:tcW w:w="2835" w:type="dxa"/>
            <w:vAlign w:val="center"/>
          </w:tcPr>
          <w:p>
            <w:pPr>
              <w:pStyle w:val="13"/>
            </w:pPr>
            <w:r>
              <w:t>64%</w:t>
            </w:r>
          </w:p>
        </w:tc>
        <w:tc>
          <w:tcPr>
            <w:tcW w:w="2551" w:type="dxa"/>
            <w:vAlign w:val="center"/>
          </w:tcPr>
          <w:p>
            <w:pPr>
              <w:pStyle w:val="13"/>
            </w:pPr>
            <w:r>
              <w:t>100%</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1.人民广场环境景观效果进一步提升</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绿雕恢复数量</w:t>
            </w:r>
          </w:p>
        </w:tc>
        <w:tc>
          <w:tcPr>
            <w:tcW w:w="5386" w:type="dxa"/>
            <w:vAlign w:val="center"/>
          </w:tcPr>
          <w:p>
            <w:pPr>
              <w:pStyle w:val="12"/>
            </w:pPr>
            <w:r>
              <w:t>绿雕恢复数量</w:t>
            </w:r>
          </w:p>
        </w:tc>
        <w:tc>
          <w:tcPr>
            <w:tcW w:w="2268" w:type="dxa"/>
            <w:vAlign w:val="center"/>
          </w:tcPr>
          <w:p>
            <w:pPr>
              <w:pStyle w:val="12"/>
            </w:pPr>
            <w:r>
              <w:t>1座</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验收合格率</w:t>
            </w:r>
          </w:p>
        </w:tc>
        <w:tc>
          <w:tcPr>
            <w:tcW w:w="2268" w:type="dxa"/>
            <w:vAlign w:val="center"/>
          </w:tcPr>
          <w:p>
            <w:pPr>
              <w:pStyle w:val="12"/>
            </w:pPr>
            <w:r>
              <w:t>≥95%</w:t>
            </w:r>
          </w:p>
        </w:tc>
        <w:tc>
          <w:tcPr>
            <w:tcW w:w="1276" w:type="dxa"/>
            <w:vAlign w:val="center"/>
          </w:tcPr>
          <w:p>
            <w:pPr>
              <w:pStyle w:val="12"/>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按时完成</w:t>
            </w:r>
          </w:p>
        </w:tc>
        <w:tc>
          <w:tcPr>
            <w:tcW w:w="5386" w:type="dxa"/>
            <w:vAlign w:val="center"/>
          </w:tcPr>
          <w:p>
            <w:pPr>
              <w:pStyle w:val="12"/>
            </w:pPr>
            <w:r>
              <w:t>按时完成</w:t>
            </w:r>
          </w:p>
        </w:tc>
        <w:tc>
          <w:tcPr>
            <w:tcW w:w="2268" w:type="dxa"/>
            <w:vAlign w:val="center"/>
          </w:tcPr>
          <w:p>
            <w:pPr>
              <w:pStyle w:val="12"/>
            </w:pPr>
            <w:r>
              <w:t>项目按合同约定时间完成</w:t>
            </w:r>
          </w:p>
        </w:tc>
        <w:tc>
          <w:tcPr>
            <w:tcW w:w="1276" w:type="dxa"/>
            <w:vAlign w:val="center"/>
          </w:tcPr>
          <w:p>
            <w:pPr>
              <w:pStyle w:val="12"/>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成本控制情况</w:t>
            </w:r>
          </w:p>
        </w:tc>
        <w:tc>
          <w:tcPr>
            <w:tcW w:w="5386" w:type="dxa"/>
            <w:vAlign w:val="center"/>
          </w:tcPr>
          <w:p>
            <w:pPr>
              <w:pStyle w:val="12"/>
            </w:pPr>
            <w:r>
              <w:t>成本控制情况</w:t>
            </w:r>
          </w:p>
        </w:tc>
        <w:tc>
          <w:tcPr>
            <w:tcW w:w="2268" w:type="dxa"/>
            <w:vAlign w:val="center"/>
          </w:tcPr>
          <w:p>
            <w:pPr>
              <w:pStyle w:val="12"/>
            </w:pPr>
            <w:r>
              <w:t>各项项目成本不高于行业平均水平</w:t>
            </w:r>
          </w:p>
        </w:tc>
        <w:tc>
          <w:tcPr>
            <w:tcW w:w="1276" w:type="dxa"/>
            <w:vAlign w:val="center"/>
          </w:tcPr>
          <w:p>
            <w:pPr>
              <w:pStyle w:val="12"/>
            </w:pPr>
            <w:r>
              <w:t>落实过紧日子要求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生态效益指标</w:t>
            </w:r>
          </w:p>
        </w:tc>
        <w:tc>
          <w:tcPr>
            <w:tcW w:w="2835" w:type="dxa"/>
            <w:vAlign w:val="center"/>
          </w:tcPr>
          <w:p>
            <w:pPr>
              <w:pStyle w:val="12"/>
            </w:pPr>
            <w:r>
              <w:t>广场环境提升效果</w:t>
            </w:r>
          </w:p>
        </w:tc>
        <w:tc>
          <w:tcPr>
            <w:tcW w:w="5386" w:type="dxa"/>
            <w:vAlign w:val="center"/>
          </w:tcPr>
          <w:p>
            <w:pPr>
              <w:pStyle w:val="12"/>
            </w:pPr>
            <w:r>
              <w:t>广场环境提升效果</w:t>
            </w:r>
          </w:p>
        </w:tc>
        <w:tc>
          <w:tcPr>
            <w:tcW w:w="2268" w:type="dxa"/>
            <w:vAlign w:val="center"/>
          </w:tcPr>
          <w:p>
            <w:pPr>
              <w:pStyle w:val="12"/>
            </w:pPr>
            <w:r>
              <w:t>广场环境景观效果进一步提升</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509衡水市园林中心</w:t>
            </w:r>
          </w:p>
        </w:tc>
        <w:tc>
          <w:tcPr>
            <w:tcW w:w="7710"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7730.03</w:t>
            </w:r>
          </w:p>
        </w:tc>
        <w:tc>
          <w:tcPr>
            <w:tcW w:w="964" w:type="dxa"/>
            <w:vAlign w:val="center"/>
          </w:tcPr>
          <w:p>
            <w:pPr>
              <w:pStyle w:val="15"/>
            </w:pPr>
            <w:r>
              <w:t>6943.67</w:t>
            </w:r>
          </w:p>
        </w:tc>
        <w:tc>
          <w:tcPr>
            <w:tcW w:w="964" w:type="dxa"/>
            <w:vAlign w:val="center"/>
          </w:tcPr>
          <w:p>
            <w:pPr>
              <w:pStyle w:val="15"/>
            </w:pPr>
            <w:r>
              <w:t>786.36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7356.05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衡水市园林中心本级小计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7728.15</w:t>
            </w:r>
          </w:p>
        </w:tc>
        <w:tc>
          <w:tcPr>
            <w:tcW w:w="964" w:type="dxa"/>
            <w:vAlign w:val="center"/>
          </w:tcPr>
          <w:p>
            <w:pPr>
              <w:pStyle w:val="15"/>
            </w:pPr>
            <w:r>
              <w:t>6941.79</w:t>
            </w:r>
          </w:p>
        </w:tc>
        <w:tc>
          <w:tcPr>
            <w:tcW w:w="964" w:type="dxa"/>
            <w:vAlign w:val="center"/>
          </w:tcPr>
          <w:p>
            <w:pPr>
              <w:pStyle w:val="15"/>
            </w:pPr>
            <w:r>
              <w:t>786.36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7356.05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A4 黑白打印机</w:t>
            </w:r>
          </w:p>
        </w:tc>
        <w:tc>
          <w:tcPr>
            <w:tcW w:w="1134" w:type="dxa"/>
            <w:vAlign w:val="center"/>
          </w:tcPr>
          <w:p>
            <w:pPr>
              <w:pStyle w:val="12"/>
            </w:pPr>
            <w:r>
              <w:t>A02021003</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0.25</w:t>
            </w:r>
          </w:p>
        </w:tc>
        <w:tc>
          <w:tcPr>
            <w:tcW w:w="964" w:type="dxa"/>
            <w:vAlign w:val="center"/>
          </w:tcPr>
          <w:p>
            <w:pPr>
              <w:pStyle w:val="11"/>
            </w:pPr>
            <w:r>
              <w:t>2.50</w:t>
            </w:r>
          </w:p>
        </w:tc>
        <w:tc>
          <w:tcPr>
            <w:tcW w:w="964" w:type="dxa"/>
            <w:vAlign w:val="center"/>
          </w:tcPr>
          <w:p>
            <w:pPr>
              <w:pStyle w:val="11"/>
            </w:pPr>
            <w:r>
              <w:t>2.50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0.30</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张</w:t>
            </w:r>
          </w:p>
        </w:tc>
        <w:tc>
          <w:tcPr>
            <w:tcW w:w="850" w:type="dxa"/>
            <w:vAlign w:val="center"/>
          </w:tcPr>
          <w:p>
            <w:pPr>
              <w:pStyle w:val="11"/>
            </w:pPr>
            <w:r>
              <w:t>10</w:t>
            </w:r>
          </w:p>
        </w:tc>
        <w:tc>
          <w:tcPr>
            <w:tcW w:w="850" w:type="dxa"/>
            <w:vAlign w:val="center"/>
          </w:tcPr>
          <w:p>
            <w:pPr>
              <w:pStyle w:val="11"/>
            </w:pPr>
            <w:r>
              <w:t>0.15</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办公椅</w:t>
            </w:r>
          </w:p>
        </w:tc>
        <w:tc>
          <w:tcPr>
            <w:tcW w:w="1134" w:type="dxa"/>
            <w:vAlign w:val="center"/>
          </w:tcPr>
          <w:p>
            <w:pPr>
              <w:pStyle w:val="12"/>
            </w:pPr>
            <w:r>
              <w:t>A05010301</w:t>
            </w:r>
          </w:p>
        </w:tc>
        <w:tc>
          <w:tcPr>
            <w:tcW w:w="709" w:type="dxa"/>
            <w:vAlign w:val="center"/>
          </w:tcPr>
          <w:p>
            <w:pPr>
              <w:pStyle w:val="13"/>
            </w:pPr>
            <w:r>
              <w:t>把</w:t>
            </w:r>
          </w:p>
        </w:tc>
        <w:tc>
          <w:tcPr>
            <w:tcW w:w="850" w:type="dxa"/>
            <w:vAlign w:val="center"/>
          </w:tcPr>
          <w:p>
            <w:pPr>
              <w:pStyle w:val="11"/>
            </w:pPr>
            <w:r>
              <w:t>10</w:t>
            </w:r>
          </w:p>
        </w:tc>
        <w:tc>
          <w:tcPr>
            <w:tcW w:w="850" w:type="dxa"/>
            <w:vAlign w:val="center"/>
          </w:tcPr>
          <w:p>
            <w:pPr>
              <w:pStyle w:val="11"/>
            </w:pPr>
            <w:r>
              <w:t>0.03</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组</w:t>
            </w:r>
          </w:p>
        </w:tc>
        <w:tc>
          <w:tcPr>
            <w:tcW w:w="850" w:type="dxa"/>
            <w:vAlign w:val="center"/>
          </w:tcPr>
          <w:p>
            <w:pPr>
              <w:pStyle w:val="11"/>
            </w:pPr>
            <w:r>
              <w:t>5</w:t>
            </w:r>
          </w:p>
        </w:tc>
        <w:tc>
          <w:tcPr>
            <w:tcW w:w="850" w:type="dxa"/>
            <w:vAlign w:val="center"/>
          </w:tcPr>
          <w:p>
            <w:pPr>
              <w:pStyle w:val="11"/>
            </w:pPr>
            <w:r>
              <w:t>0.07</w:t>
            </w:r>
          </w:p>
        </w:tc>
        <w:tc>
          <w:tcPr>
            <w:tcW w:w="964" w:type="dxa"/>
            <w:vAlign w:val="center"/>
          </w:tcPr>
          <w:p>
            <w:pPr>
              <w:pStyle w:val="11"/>
            </w:pPr>
            <w:r>
              <w:t>0.35</w:t>
            </w:r>
          </w:p>
        </w:tc>
        <w:tc>
          <w:tcPr>
            <w:tcW w:w="964" w:type="dxa"/>
            <w:vAlign w:val="center"/>
          </w:tcPr>
          <w:p>
            <w:pPr>
              <w:pStyle w:val="11"/>
            </w:pPr>
            <w:r>
              <w:t>0.35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组</w:t>
            </w:r>
          </w:p>
        </w:tc>
        <w:tc>
          <w:tcPr>
            <w:tcW w:w="850" w:type="dxa"/>
            <w:vAlign w:val="center"/>
          </w:tcPr>
          <w:p>
            <w:pPr>
              <w:pStyle w:val="11"/>
            </w:pPr>
            <w:r>
              <w:t>5</w:t>
            </w:r>
          </w:p>
        </w:tc>
        <w:tc>
          <w:tcPr>
            <w:tcW w:w="850" w:type="dxa"/>
            <w:vAlign w:val="center"/>
          </w:tcPr>
          <w:p>
            <w:pPr>
              <w:pStyle w:val="11"/>
            </w:pPr>
            <w:r>
              <w:t>0.07</w:t>
            </w:r>
          </w:p>
        </w:tc>
        <w:tc>
          <w:tcPr>
            <w:tcW w:w="964" w:type="dxa"/>
            <w:vAlign w:val="center"/>
          </w:tcPr>
          <w:p>
            <w:pPr>
              <w:pStyle w:val="11"/>
            </w:pPr>
            <w:r>
              <w:t>0.35</w:t>
            </w:r>
          </w:p>
        </w:tc>
        <w:tc>
          <w:tcPr>
            <w:tcW w:w="964" w:type="dxa"/>
            <w:vAlign w:val="center"/>
          </w:tcPr>
          <w:p>
            <w:pPr>
              <w:pStyle w:val="11"/>
            </w:pPr>
            <w:r>
              <w:t>0.35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3"/>
            </w:pPr>
            <w:r>
              <w:t>箱</w:t>
            </w:r>
          </w:p>
        </w:tc>
        <w:tc>
          <w:tcPr>
            <w:tcW w:w="850" w:type="dxa"/>
            <w:vAlign w:val="center"/>
          </w:tcPr>
          <w:p>
            <w:pPr>
              <w:pStyle w:val="11"/>
            </w:pPr>
            <w:r>
              <w:t>55</w:t>
            </w:r>
          </w:p>
        </w:tc>
        <w:tc>
          <w:tcPr>
            <w:tcW w:w="850" w:type="dxa"/>
            <w:vAlign w:val="center"/>
          </w:tcPr>
          <w:p>
            <w:pPr>
              <w:pStyle w:val="11"/>
            </w:pPr>
            <w:r>
              <w:t>0.02</w:t>
            </w:r>
          </w:p>
        </w:tc>
        <w:tc>
          <w:tcPr>
            <w:tcW w:w="964" w:type="dxa"/>
            <w:vAlign w:val="center"/>
          </w:tcPr>
          <w:p>
            <w:pPr>
              <w:pStyle w:val="11"/>
            </w:pPr>
            <w:r>
              <w:t>0.99</w:t>
            </w:r>
          </w:p>
        </w:tc>
        <w:tc>
          <w:tcPr>
            <w:tcW w:w="964" w:type="dxa"/>
            <w:vAlign w:val="center"/>
          </w:tcPr>
          <w:p>
            <w:pPr>
              <w:pStyle w:val="11"/>
            </w:pPr>
            <w:r>
              <w:t>0.99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其他印刷服务</w:t>
            </w:r>
          </w:p>
        </w:tc>
        <w:tc>
          <w:tcPr>
            <w:tcW w:w="1134" w:type="dxa"/>
            <w:vAlign w:val="center"/>
          </w:tcPr>
          <w:p>
            <w:pPr>
              <w:pStyle w:val="12"/>
            </w:pPr>
            <w:r>
              <w:t>C23090199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河北省第八届园博会（保定）衡水园建设项目</w:t>
            </w:r>
          </w:p>
        </w:tc>
        <w:tc>
          <w:tcPr>
            <w:tcW w:w="964" w:type="dxa"/>
            <w:vAlign w:val="center"/>
          </w:tcPr>
          <w:p>
            <w:pPr>
              <w:pStyle w:val="11"/>
            </w:pPr>
            <w:r>
              <w:t>100.00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70.00</w:t>
            </w:r>
          </w:p>
        </w:tc>
        <w:tc>
          <w:tcPr>
            <w:tcW w:w="964" w:type="dxa"/>
            <w:vAlign w:val="center"/>
          </w:tcPr>
          <w:p>
            <w:pPr>
              <w:pStyle w:val="11"/>
            </w:pPr>
            <w:r>
              <w:t>70.00</w:t>
            </w: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河北省第八届园博会（保定）衡水园建设项目</w:t>
            </w:r>
          </w:p>
        </w:tc>
        <w:tc>
          <w:tcPr>
            <w:tcW w:w="964" w:type="dxa"/>
            <w:vAlign w:val="center"/>
          </w:tcPr>
          <w:p>
            <w:pPr>
              <w:pStyle w:val="11"/>
            </w:pPr>
            <w:r>
              <w:t>100.00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衡水西收费站至中湖大道两侧绿化项目</w:t>
            </w:r>
          </w:p>
        </w:tc>
        <w:tc>
          <w:tcPr>
            <w:tcW w:w="964" w:type="dxa"/>
            <w:vAlign w:val="center"/>
          </w:tcPr>
          <w:p>
            <w:pPr>
              <w:pStyle w:val="11"/>
            </w:pPr>
            <w:r>
              <w:t>7230.00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6492.00</w:t>
            </w:r>
          </w:p>
        </w:tc>
        <w:tc>
          <w:tcPr>
            <w:tcW w:w="964" w:type="dxa"/>
            <w:vAlign w:val="center"/>
          </w:tcPr>
          <w:p>
            <w:pPr>
              <w:pStyle w:val="11"/>
            </w:pPr>
            <w:r>
              <w:t>6492.00</w:t>
            </w:r>
          </w:p>
        </w:tc>
        <w:tc>
          <w:tcPr>
            <w:tcW w:w="964" w:type="dxa"/>
            <w:vAlign w:val="center"/>
          </w:tcPr>
          <w:p>
            <w:pPr>
              <w:pStyle w:val="11"/>
            </w:pPr>
            <w:r>
              <w:t>6492.00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6492.00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衡水西收费站至中湖大道两侧绿化项目</w:t>
            </w:r>
          </w:p>
        </w:tc>
        <w:tc>
          <w:tcPr>
            <w:tcW w:w="964" w:type="dxa"/>
            <w:vAlign w:val="center"/>
          </w:tcPr>
          <w:p>
            <w:pPr>
              <w:pStyle w:val="11"/>
            </w:pPr>
            <w:r>
              <w:t>7230.00</w:t>
            </w:r>
          </w:p>
        </w:tc>
        <w:tc>
          <w:tcPr>
            <w:tcW w:w="1134" w:type="dxa"/>
            <w:vAlign w:val="center"/>
          </w:tcPr>
          <w:p>
            <w:pPr>
              <w:pStyle w:val="12"/>
            </w:pPr>
            <w:r>
              <w:t>工程设计服务</w:t>
            </w:r>
          </w:p>
        </w:tc>
        <w:tc>
          <w:tcPr>
            <w:tcW w:w="1134" w:type="dxa"/>
            <w:vAlign w:val="center"/>
          </w:tcPr>
          <w:p>
            <w:pPr>
              <w:pStyle w:val="12"/>
            </w:pPr>
            <w:r>
              <w:t>C11020000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227.00</w:t>
            </w:r>
          </w:p>
        </w:tc>
        <w:tc>
          <w:tcPr>
            <w:tcW w:w="964" w:type="dxa"/>
            <w:vAlign w:val="center"/>
          </w:tcPr>
          <w:p>
            <w:pPr>
              <w:pStyle w:val="11"/>
            </w:pPr>
            <w:r>
              <w:t>227.00</w:t>
            </w:r>
          </w:p>
        </w:tc>
        <w:tc>
          <w:tcPr>
            <w:tcW w:w="964" w:type="dxa"/>
            <w:vAlign w:val="center"/>
          </w:tcPr>
          <w:p>
            <w:pPr>
              <w:pStyle w:val="11"/>
            </w:pPr>
            <w:r>
              <w:t>227.00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衡水西收费站至中湖大道两侧绿化项目</w:t>
            </w:r>
          </w:p>
        </w:tc>
        <w:tc>
          <w:tcPr>
            <w:tcW w:w="964" w:type="dxa"/>
            <w:vAlign w:val="center"/>
          </w:tcPr>
          <w:p>
            <w:pPr>
              <w:pStyle w:val="11"/>
            </w:pPr>
            <w:r>
              <w:t>7230.00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120.00</w:t>
            </w:r>
          </w:p>
        </w:tc>
        <w:tc>
          <w:tcPr>
            <w:tcW w:w="964" w:type="dxa"/>
            <w:vAlign w:val="center"/>
          </w:tcPr>
          <w:p>
            <w:pPr>
              <w:pStyle w:val="11"/>
            </w:pPr>
            <w:r>
              <w:t>120.00</w:t>
            </w:r>
          </w:p>
        </w:tc>
        <w:tc>
          <w:tcPr>
            <w:tcW w:w="964" w:type="dxa"/>
            <w:vAlign w:val="center"/>
          </w:tcPr>
          <w:p>
            <w:pPr>
              <w:pStyle w:val="11"/>
            </w:pPr>
            <w:r>
              <w:t>120.00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节假日、马拉松街道绿化美化</w:t>
            </w:r>
          </w:p>
        </w:tc>
        <w:tc>
          <w:tcPr>
            <w:tcW w:w="964" w:type="dxa"/>
            <w:vAlign w:val="center"/>
          </w:tcPr>
          <w:p>
            <w:pPr>
              <w:pStyle w:val="11"/>
            </w:pPr>
            <w:r>
              <w:t>20.00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市区立体花坛恢复项目</w:t>
            </w:r>
          </w:p>
        </w:tc>
        <w:tc>
          <w:tcPr>
            <w:tcW w:w="964" w:type="dxa"/>
            <w:vAlign w:val="center"/>
          </w:tcPr>
          <w:p>
            <w:pPr>
              <w:pStyle w:val="11"/>
            </w:pPr>
            <w:r>
              <w:t>20.00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96.26</w:t>
            </w:r>
          </w:p>
        </w:tc>
        <w:tc>
          <w:tcPr>
            <w:tcW w:w="964" w:type="dxa"/>
            <w:vAlign w:val="center"/>
          </w:tcPr>
          <w:p>
            <w:pPr>
              <w:pStyle w:val="11"/>
            </w:pPr>
            <w:r>
              <w:t>96.26</w:t>
            </w:r>
          </w:p>
        </w:tc>
        <w:tc>
          <w:tcPr>
            <w:tcW w:w="964" w:type="dxa"/>
            <w:vAlign w:val="center"/>
          </w:tcPr>
          <w:p>
            <w:pPr>
              <w:pStyle w:val="11"/>
            </w:pPr>
          </w:p>
        </w:tc>
        <w:tc>
          <w:tcPr>
            <w:tcW w:w="964" w:type="dxa"/>
            <w:vAlign w:val="center"/>
          </w:tcPr>
          <w:p>
            <w:pPr>
              <w:pStyle w:val="11"/>
            </w:pPr>
            <w:r>
              <w:t>96.26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32.00</w:t>
            </w:r>
          </w:p>
        </w:tc>
        <w:tc>
          <w:tcPr>
            <w:tcW w:w="964" w:type="dxa"/>
            <w:vAlign w:val="center"/>
          </w:tcPr>
          <w:p>
            <w:pPr>
              <w:pStyle w:val="11"/>
            </w:pPr>
            <w:r>
              <w:t>32.00</w:t>
            </w:r>
          </w:p>
        </w:tc>
        <w:tc>
          <w:tcPr>
            <w:tcW w:w="964" w:type="dxa"/>
            <w:vAlign w:val="center"/>
          </w:tcPr>
          <w:p>
            <w:pPr>
              <w:pStyle w:val="11"/>
            </w:pPr>
          </w:p>
        </w:tc>
        <w:tc>
          <w:tcPr>
            <w:tcW w:w="964" w:type="dxa"/>
            <w:vAlign w:val="center"/>
          </w:tcPr>
          <w:p>
            <w:pPr>
              <w:pStyle w:val="11"/>
            </w:pPr>
            <w:r>
              <w:t>32.00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43.00</w:t>
            </w:r>
          </w:p>
        </w:tc>
        <w:tc>
          <w:tcPr>
            <w:tcW w:w="964" w:type="dxa"/>
            <w:vAlign w:val="center"/>
          </w:tcPr>
          <w:p>
            <w:pPr>
              <w:pStyle w:val="11"/>
            </w:pPr>
            <w:r>
              <w:t>43.00</w:t>
            </w:r>
          </w:p>
        </w:tc>
        <w:tc>
          <w:tcPr>
            <w:tcW w:w="964" w:type="dxa"/>
            <w:vAlign w:val="center"/>
          </w:tcPr>
          <w:p>
            <w:pPr>
              <w:pStyle w:val="11"/>
            </w:pPr>
          </w:p>
        </w:tc>
        <w:tc>
          <w:tcPr>
            <w:tcW w:w="964" w:type="dxa"/>
            <w:vAlign w:val="center"/>
          </w:tcPr>
          <w:p>
            <w:pPr>
              <w:pStyle w:val="11"/>
            </w:pPr>
            <w:r>
              <w:t>43.00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303.30</w:t>
            </w:r>
          </w:p>
        </w:tc>
        <w:tc>
          <w:tcPr>
            <w:tcW w:w="964" w:type="dxa"/>
            <w:vAlign w:val="center"/>
          </w:tcPr>
          <w:p>
            <w:pPr>
              <w:pStyle w:val="11"/>
            </w:pPr>
            <w:r>
              <w:t>303.30</w:t>
            </w:r>
          </w:p>
        </w:tc>
        <w:tc>
          <w:tcPr>
            <w:tcW w:w="964" w:type="dxa"/>
            <w:vAlign w:val="center"/>
          </w:tcPr>
          <w:p>
            <w:pPr>
              <w:pStyle w:val="11"/>
            </w:pPr>
          </w:p>
        </w:tc>
        <w:tc>
          <w:tcPr>
            <w:tcW w:w="964" w:type="dxa"/>
            <w:vAlign w:val="center"/>
          </w:tcPr>
          <w:p>
            <w:pPr>
              <w:pStyle w:val="11"/>
            </w:pPr>
            <w:r>
              <w:t>303.30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w:t>
            </w:r>
          </w:p>
        </w:tc>
        <w:tc>
          <w:tcPr>
            <w:tcW w:w="964" w:type="dxa"/>
            <w:vAlign w:val="center"/>
          </w:tcPr>
          <w:p>
            <w:pPr>
              <w:pStyle w:val="11"/>
            </w:pPr>
            <w:r>
              <w:t>800.00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中华大街、育才大街围挡拆除后绿化恢复</w:t>
            </w:r>
          </w:p>
        </w:tc>
        <w:tc>
          <w:tcPr>
            <w:tcW w:w="964" w:type="dxa"/>
            <w:vAlign w:val="center"/>
          </w:tcPr>
          <w:p>
            <w:pPr>
              <w:pStyle w:val="11"/>
            </w:pPr>
            <w:r>
              <w:t>80.00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78.40</w:t>
            </w:r>
          </w:p>
        </w:tc>
        <w:tc>
          <w:tcPr>
            <w:tcW w:w="964" w:type="dxa"/>
            <w:vAlign w:val="center"/>
          </w:tcPr>
          <w:p>
            <w:pPr>
              <w:pStyle w:val="11"/>
            </w:pPr>
            <w:r>
              <w:t>78.40</w:t>
            </w:r>
          </w:p>
        </w:tc>
        <w:tc>
          <w:tcPr>
            <w:tcW w:w="964" w:type="dxa"/>
            <w:vAlign w:val="center"/>
          </w:tcPr>
          <w:p>
            <w:pPr>
              <w:pStyle w:val="11"/>
            </w:pPr>
          </w:p>
        </w:tc>
        <w:tc>
          <w:tcPr>
            <w:tcW w:w="964" w:type="dxa"/>
            <w:vAlign w:val="center"/>
          </w:tcPr>
          <w:p>
            <w:pPr>
              <w:pStyle w:val="11"/>
            </w:pPr>
            <w:r>
              <w:t>78.40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中华大街、育才大街围挡拆除后绿化恢复</w:t>
            </w:r>
          </w:p>
        </w:tc>
        <w:tc>
          <w:tcPr>
            <w:tcW w:w="964" w:type="dxa"/>
            <w:vAlign w:val="center"/>
          </w:tcPr>
          <w:p>
            <w:pPr>
              <w:pStyle w:val="11"/>
            </w:pPr>
            <w:r>
              <w:t>80.00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1.60</w:t>
            </w:r>
          </w:p>
        </w:tc>
        <w:tc>
          <w:tcPr>
            <w:tcW w:w="964" w:type="dxa"/>
            <w:vAlign w:val="center"/>
          </w:tcPr>
          <w:p>
            <w:pPr>
              <w:pStyle w:val="11"/>
            </w:pPr>
            <w:r>
              <w:t>1.60</w:t>
            </w:r>
          </w:p>
        </w:tc>
        <w:tc>
          <w:tcPr>
            <w:tcW w:w="964" w:type="dxa"/>
            <w:vAlign w:val="center"/>
          </w:tcPr>
          <w:p>
            <w:pPr>
              <w:pStyle w:val="11"/>
            </w:pPr>
          </w:p>
        </w:tc>
        <w:tc>
          <w:tcPr>
            <w:tcW w:w="964" w:type="dxa"/>
            <w:vAlign w:val="center"/>
          </w:tcPr>
          <w:p>
            <w:pPr>
              <w:pStyle w:val="11"/>
            </w:pPr>
            <w:r>
              <w:t>1.60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4.50</w:t>
            </w: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9.30</w:t>
            </w:r>
          </w:p>
        </w:tc>
        <w:tc>
          <w:tcPr>
            <w:tcW w:w="964" w:type="dxa"/>
            <w:vAlign w:val="center"/>
          </w:tcPr>
          <w:p>
            <w:pPr>
              <w:pStyle w:val="11"/>
            </w:pPr>
            <w:r>
              <w:t>9.30</w:t>
            </w:r>
          </w:p>
        </w:tc>
        <w:tc>
          <w:tcPr>
            <w:tcW w:w="964" w:type="dxa"/>
            <w:vAlign w:val="center"/>
          </w:tcPr>
          <w:p>
            <w:pPr>
              <w:pStyle w:val="11"/>
            </w:pPr>
          </w:p>
        </w:tc>
        <w:tc>
          <w:tcPr>
            <w:tcW w:w="964" w:type="dxa"/>
            <w:vAlign w:val="center"/>
          </w:tcPr>
          <w:p>
            <w:pPr>
              <w:pStyle w:val="11"/>
            </w:pPr>
            <w:r>
              <w:t>9.30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滏阳河文化广场绿雕恢复</w:t>
            </w:r>
          </w:p>
        </w:tc>
        <w:tc>
          <w:tcPr>
            <w:tcW w:w="964" w:type="dxa"/>
            <w:vAlign w:val="center"/>
          </w:tcPr>
          <w:p>
            <w:pPr>
              <w:pStyle w:val="11"/>
            </w:pPr>
            <w:r>
              <w:t>10.00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滏阳路（顺平街至前进大街段）绿化养护费</w:t>
            </w:r>
          </w:p>
        </w:tc>
        <w:tc>
          <w:tcPr>
            <w:tcW w:w="964" w:type="dxa"/>
            <w:vAlign w:val="center"/>
          </w:tcPr>
          <w:p>
            <w:pPr>
              <w:pStyle w:val="11"/>
            </w:pPr>
            <w:r>
              <w:t>60.00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滏阳路（顺平街至前进大街段）绿化养护费</w:t>
            </w:r>
          </w:p>
        </w:tc>
        <w:tc>
          <w:tcPr>
            <w:tcW w:w="964" w:type="dxa"/>
            <w:vAlign w:val="center"/>
          </w:tcPr>
          <w:p>
            <w:pPr>
              <w:pStyle w:val="11"/>
            </w:pPr>
            <w:r>
              <w:t>60.00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衡水市广场管理中心小计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1.88</w:t>
            </w:r>
          </w:p>
        </w:tc>
        <w:tc>
          <w:tcPr>
            <w:tcW w:w="964" w:type="dxa"/>
            <w:vAlign w:val="center"/>
          </w:tcPr>
          <w:p>
            <w:pPr>
              <w:pStyle w:val="15"/>
            </w:pPr>
            <w:r>
              <w:t>1.88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13.51</w:t>
            </w:r>
          </w:p>
        </w:tc>
        <w:tc>
          <w:tcPr>
            <w:tcW w:w="1134" w:type="dxa"/>
            <w:vAlign w:val="center"/>
          </w:tcPr>
          <w:p>
            <w:pPr>
              <w:pStyle w:val="12"/>
            </w:pPr>
            <w:r>
              <w:t>复印机</w:t>
            </w:r>
          </w:p>
        </w:tc>
        <w:tc>
          <w:tcPr>
            <w:tcW w:w="1134" w:type="dxa"/>
            <w:vAlign w:val="center"/>
          </w:tcPr>
          <w:p>
            <w:pPr>
              <w:pStyle w:val="12"/>
            </w:pPr>
            <w:r>
              <w:t>A02020100</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1.88</w:t>
            </w:r>
          </w:p>
        </w:tc>
        <w:tc>
          <w:tcPr>
            <w:tcW w:w="964" w:type="dxa"/>
            <w:vAlign w:val="center"/>
          </w:tcPr>
          <w:p>
            <w:pPr>
              <w:pStyle w:val="11"/>
            </w:pPr>
            <w:r>
              <w:t>1.88</w:t>
            </w:r>
          </w:p>
        </w:tc>
        <w:tc>
          <w:tcPr>
            <w:tcW w:w="964" w:type="dxa"/>
            <w:vAlign w:val="center"/>
          </w:tcPr>
          <w:p>
            <w:pPr>
              <w:pStyle w:val="11"/>
            </w:pPr>
            <w:r>
              <w:t>1.88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衡水市园林中心（含所属单位）上年末固定资产金额为3950.60万元（详见下表）。本年度拟购置固定资产总额为17.49万元，</w:t>
      </w:r>
      <w:r>
        <w:rPr>
          <w:rFonts w:hint="eastAsia" w:eastAsia="方正仿宋_GBK"/>
          <w:color w:val="000000"/>
          <w:sz w:val="28"/>
          <w:lang w:val="en-US" w:eastAsia="zh-CN"/>
        </w:rPr>
        <w:t>其中8.38万元</w:t>
      </w:r>
      <w:r>
        <w:rPr>
          <w:rFonts w:eastAsia="方正仿宋_GBK"/>
          <w:color w:val="000000"/>
          <w:sz w:val="28"/>
        </w:rPr>
        <w:t>已按要求列入政府采购预算，详见政府采购预算表</w:t>
      </w:r>
      <w:r>
        <w:rPr>
          <w:rFonts w:hint="eastAsia" w:eastAsia="方正仿宋_GBK"/>
          <w:color w:val="000000"/>
          <w:sz w:val="28"/>
          <w:lang w:eastAsia="zh-CN"/>
        </w:rPr>
        <w:t>；</w:t>
      </w:r>
      <w:r>
        <w:rPr>
          <w:rFonts w:hint="eastAsia" w:eastAsia="方正仿宋_GBK"/>
          <w:color w:val="000000"/>
          <w:sz w:val="28"/>
          <w:lang w:val="en-US" w:eastAsia="zh-CN"/>
        </w:rPr>
        <w:t>9.11万元在集中采购目录以外采购限额以下，未纳入政府采购表</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509衡水市园林中心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3950.60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4346.95</w:t>
            </w:r>
          </w:p>
        </w:tc>
        <w:tc>
          <w:tcPr>
            <w:tcW w:w="2835" w:type="dxa"/>
            <w:vAlign w:val="center"/>
          </w:tcPr>
          <w:p>
            <w:pPr>
              <w:pStyle w:val="11"/>
            </w:pPr>
            <w:r>
              <w:t>311.49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2116.80</w:t>
            </w:r>
          </w:p>
        </w:tc>
        <w:tc>
          <w:tcPr>
            <w:tcW w:w="2835" w:type="dxa"/>
            <w:vAlign w:val="center"/>
          </w:tcPr>
          <w:p>
            <w:pPr>
              <w:pStyle w:val="11"/>
            </w:pPr>
            <w: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96</w:t>
            </w:r>
          </w:p>
        </w:tc>
        <w:tc>
          <w:tcPr>
            <w:tcW w:w="2835" w:type="dxa"/>
            <w:vAlign w:val="center"/>
          </w:tcPr>
          <w:p>
            <w:pPr>
              <w:pStyle w:val="11"/>
            </w:pPr>
            <w:r>
              <w:t>2321.85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3648</w:t>
            </w:r>
          </w:p>
        </w:tc>
        <w:tc>
          <w:tcPr>
            <w:tcW w:w="2835" w:type="dxa"/>
            <w:vAlign w:val="center"/>
          </w:tcPr>
          <w:p>
            <w:pPr>
              <w:pStyle w:val="11"/>
            </w:pPr>
            <w:r>
              <w:t>1317.26</w:t>
            </w:r>
          </w:p>
        </w:tc>
      </w:tr>
    </w:tbl>
    <w:p>
      <w:pPr>
        <w:ind w:firstLine="640"/>
      </w:pP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Y0ZTU3OTM3ZDY5YWRiODhhZTI5YThkYWQ2OTM4YjcifQ=="/>
  </w:docVars>
  <w:rsids>
    <w:rsidRoot w:val="00D8367B"/>
    <w:rsid w:val="000E3685"/>
    <w:rsid w:val="00317089"/>
    <w:rsid w:val="003524A7"/>
    <w:rsid w:val="004207F7"/>
    <w:rsid w:val="009455D7"/>
    <w:rsid w:val="00BA1FA1"/>
    <w:rsid w:val="00C6662E"/>
    <w:rsid w:val="00C808E6"/>
    <w:rsid w:val="00D8367B"/>
    <w:rsid w:val="223049AB"/>
    <w:rsid w:val="25381017"/>
    <w:rsid w:val="3B851222"/>
    <w:rsid w:val="3F8D70EE"/>
    <w:rsid w:val="40345E5B"/>
    <w:rsid w:val="46F10BC4"/>
    <w:rsid w:val="521868EE"/>
    <w:rsid w:val="57DD5F3B"/>
    <w:rsid w:val="5C2A2760"/>
    <w:rsid w:val="60E56871"/>
    <w:rsid w:val="618979D2"/>
    <w:rsid w:val="629154D5"/>
    <w:rsid w:val="6C91593F"/>
    <w:rsid w:val="6E5874A5"/>
    <w:rsid w:val="73CF4D2F"/>
    <w:rsid w:val="7C5B1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9"/>
    <w:autoRedefine/>
    <w:semiHidden/>
    <w:unhideWhenUsed/>
    <w:qFormat/>
    <w:uiPriority w:val="99"/>
    <w:pPr>
      <w:tabs>
        <w:tab w:val="center" w:pos="4153"/>
        <w:tab w:val="right" w:pos="8306"/>
      </w:tabs>
      <w:snapToGrid w:val="0"/>
    </w:pPr>
    <w:rPr>
      <w:sz w:val="18"/>
      <w:szCs w:val="18"/>
    </w:rPr>
  </w:style>
  <w:style w:type="paragraph" w:styleId="3">
    <w:name w:val="header"/>
    <w:basedOn w:val="1"/>
    <w:link w:val="2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插入文本样式-插入预算公开部门职责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1">
    <w:name w:val="插入文本样式-插入总体目标文件"/>
    <w:basedOn w:val="1"/>
    <w:autoRedefine/>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4">
    <w:name w:val="单元格样式23"/>
    <w:basedOn w:val="1"/>
    <w:autoRedefine/>
    <w:qFormat/>
    <w:uiPriority w:val="0"/>
    <w:pPr>
      <w:jc w:val="right"/>
    </w:pPr>
    <w:rPr>
      <w:rFonts w:ascii="方正书宋_GBK" w:hAnsi="方正书宋_GBK" w:eastAsia="方正书宋_GBK" w:cs="方正书宋_GBK"/>
    </w:rPr>
  </w:style>
  <w:style w:type="paragraph" w:customStyle="1" w:styleId="25">
    <w:name w:val="TOC 2"/>
    <w:basedOn w:val="1"/>
    <w:autoRedefine/>
    <w:qFormat/>
    <w:uiPriority w:val="0"/>
    <w:pPr>
      <w:ind w:left="240"/>
    </w:pPr>
  </w:style>
  <w:style w:type="paragraph" w:customStyle="1" w:styleId="26">
    <w:name w:val="TOC 3"/>
    <w:basedOn w:val="1"/>
    <w:autoRedefine/>
    <w:qFormat/>
    <w:uiPriority w:val="0"/>
    <w:pPr>
      <w:ind w:left="480"/>
    </w:pPr>
  </w:style>
  <w:style w:type="paragraph" w:customStyle="1" w:styleId="27">
    <w:name w:val="TOC 1"/>
    <w:basedOn w:val="1"/>
    <w:autoRedefine/>
    <w:qFormat/>
    <w:uiPriority w:val="0"/>
    <w:pPr>
      <w:spacing w:before="120"/>
      <w:ind w:firstLine="560"/>
    </w:pPr>
    <w:rPr>
      <w:rFonts w:eastAsia="方正仿宋_GBK"/>
      <w:color w:val="000000"/>
      <w:sz w:val="28"/>
    </w:rPr>
  </w:style>
  <w:style w:type="character" w:customStyle="1" w:styleId="28">
    <w:name w:val="页眉 Char"/>
    <w:basedOn w:val="6"/>
    <w:link w:val="3"/>
    <w:autoRedefine/>
    <w:semiHidden/>
    <w:qFormat/>
    <w:uiPriority w:val="99"/>
    <w:rPr>
      <w:rFonts w:eastAsia="Times New Roman"/>
      <w:sz w:val="18"/>
      <w:szCs w:val="18"/>
      <w:lang w:eastAsia="uk-UA"/>
    </w:rPr>
  </w:style>
  <w:style w:type="character" w:customStyle="1" w:styleId="29">
    <w:name w:val="页脚 Char"/>
    <w:basedOn w:val="6"/>
    <w:link w:val="2"/>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4" Type="http://schemas.openxmlformats.org/officeDocument/2006/relationships/fontTable" Target="fontTable.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2024-02-01T16:59:28Z</dcterms:created>
  <dcterms:modified xsi:type="dcterms:W3CDTF">2024-02-01T08:59:28Z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2024-02-01T16:59:30Z</dcterms:created>
  <dcterms:modified xsi:type="dcterms:W3CDTF">2024-02-01T08:59:30Z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2024-02-01T16:59:19Z</dcterms:created>
  <dcterms:modified xsi:type="dcterms:W3CDTF">2024-02-01T08:59:18Z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2024-02-01T16:59:25Z</dcterms:created>
  <dcterms:modified xsi:type="dcterms:W3CDTF">2024-02-01T08:59:24Z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2024-02-01T16:59:29Z</dcterms:created>
  <dcterms:modified xsi:type="dcterms:W3CDTF">2024-02-01T08:59:29Z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2024-02-01T16:59:31Z</dcterms:created>
  <dcterms:modified xsi:type="dcterms:W3CDTF">2024-02-01T08:59:31Z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2024-02-01T16:59:32Z</dcterms:created>
  <dcterms:modified xsi:type="dcterms:W3CDTF">2024-02-01T08:59:32Z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2024-02-01T16:59:25Z</dcterms:created>
  <dcterms:modified xsi:type="dcterms:W3CDTF">2024-02-01T08:59:25Z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2024-02-01T16:59:27Z</dcterms:created>
  <dcterms:modified xsi:type="dcterms:W3CDTF">2024-02-01T08:59:27Z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2024-02-01T16:59:31Z</dcterms:created>
  <dcterms:modified xsi:type="dcterms:W3CDTF">2024-02-01T08:59:31Z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2024-02-01T16:59:32Z</dcterms:created>
  <dcterms:modified xsi:type="dcterms:W3CDTF">2024-02-01T08:59:32Z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2024-02-01T16:59:23Z</dcterms:created>
  <dcterms:modified xsi:type="dcterms:W3CDTF">2024-02-01T08:59:23Z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2024-02-01T16:59:34Z</dcterms:created>
  <dcterms:modified xsi:type="dcterms:W3CDTF">2024-02-01T08:59:34Z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2024-02-01T16:59:26Z</dcterms:created>
  <dcterms:modified xsi:type="dcterms:W3CDTF">2024-02-01T08:59:26Z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2024-02-01T16:59:28Z</dcterms:created>
  <dcterms:modified xsi:type="dcterms:W3CDTF">2024-02-01T08:59:28Z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2024-02-01T16:59:30Z</dcterms:created>
  <dcterms:modified xsi:type="dcterms:W3CDTF">2024-02-01T08:59:30Z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2024-02-01T16:59:33Z</dcterms:created>
  <dcterms:modified xsi:type="dcterms:W3CDTF">2024-02-01T08:59:33Z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2024-02-01T16:59:28Z</dcterms:created>
  <dcterms:modified xsi:type="dcterms:W3CDTF">2024-02-01T08:59:28Z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2024-02-01T16:59:29Z</dcterms:created>
  <dcterms:modified xsi:type="dcterms:W3CDTF">2024-02-01T08:59:29Z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2024-02-01T16:59:31Z</dcterms:created>
  <dcterms:modified xsi:type="dcterms:W3CDTF">2024-02-01T08:59:31Z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2024-02-01T16:59:24Z</dcterms:created>
  <dcterms:modified xsi:type="dcterms:W3CDTF">2024-02-01T08:59:24Z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2024-02-01T16:59:26Z</dcterms:created>
  <dcterms:modified xsi:type="dcterms:W3CDTF">2024-02-01T08:59:26Z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2024-02-01T16:59:24Z</dcterms:created>
  <dcterms:modified xsi:type="dcterms:W3CDTF">2024-02-01T08:59:24Z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2024-02-01T16:59:32Z</dcterms:created>
  <dcterms:modified xsi:type="dcterms:W3CDTF">2024-02-01T08:59:32Z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2024-02-01T16:59:23Z</dcterms:created>
  <dcterms:modified xsi:type="dcterms:W3CDTF">2024-02-01T08:59:23Z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2024-02-01T16:59:26Z</dcterms:created>
  <dcterms:modified xsi:type="dcterms:W3CDTF">2024-02-01T08:59:26Z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2024-02-01T16:59:27Z</dcterms:created>
  <dcterms:modified xsi:type="dcterms:W3CDTF">2024-02-01T08:59:27Z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2024-02-01T16:59:29Z</dcterms:created>
  <dcterms:modified xsi:type="dcterms:W3CDTF">2024-02-01T08:59:29Z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2024-02-01T16:59:25Z</dcterms:created>
  <dcterms:modified xsi:type="dcterms:W3CDTF">2024-02-01T08:59:25Z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ACDF512-05B7-4678-80C4-65764311AD01}">
  <ds:schemaRefs/>
</ds:datastoreItem>
</file>

<file path=customXml/itemProps10.xml><?xml version="1.0" encoding="utf-8"?>
<ds:datastoreItem xmlns:ds="http://schemas.openxmlformats.org/officeDocument/2006/customXml" ds:itemID="{C6ACC957-A808-462C-87F9-4AF9BA4975CD}">
  <ds:schemaRefs/>
</ds:datastoreItem>
</file>

<file path=customXml/itemProps11.xml><?xml version="1.0" encoding="utf-8"?>
<ds:datastoreItem xmlns:ds="http://schemas.openxmlformats.org/officeDocument/2006/customXml" ds:itemID="{5EC82E6A-70CB-412F-AAF2-45B80F7D5C26}">
  <ds:schemaRefs/>
</ds:datastoreItem>
</file>

<file path=customXml/itemProps12.xml><?xml version="1.0" encoding="utf-8"?>
<ds:datastoreItem xmlns:ds="http://schemas.openxmlformats.org/officeDocument/2006/customXml" ds:itemID="{6CD15388-D983-4B44-AE00-23D1ACCA3F45}">
  <ds:schemaRefs/>
</ds:datastoreItem>
</file>

<file path=customXml/itemProps13.xml><?xml version="1.0" encoding="utf-8"?>
<ds:datastoreItem xmlns:ds="http://schemas.openxmlformats.org/officeDocument/2006/customXml" ds:itemID="{F93E4E6F-DFA0-47E2-A289-54C4B189253A}">
  <ds:schemaRefs/>
</ds:datastoreItem>
</file>

<file path=customXml/itemProps14.xml><?xml version="1.0" encoding="utf-8"?>
<ds:datastoreItem xmlns:ds="http://schemas.openxmlformats.org/officeDocument/2006/customXml" ds:itemID="{38B80F94-0722-41F1-A03D-15AC572CAB5C}">
  <ds:schemaRefs/>
</ds:datastoreItem>
</file>

<file path=customXml/itemProps15.xml><?xml version="1.0" encoding="utf-8"?>
<ds:datastoreItem xmlns:ds="http://schemas.openxmlformats.org/officeDocument/2006/customXml" ds:itemID="{736A4BDC-0C82-4760-8AB0-C6F2C6063D9B}">
  <ds:schemaRefs/>
</ds:datastoreItem>
</file>

<file path=customXml/itemProps16.xml><?xml version="1.0" encoding="utf-8"?>
<ds:datastoreItem xmlns:ds="http://schemas.openxmlformats.org/officeDocument/2006/customXml" ds:itemID="{9A9194C6-560C-4848-9D71-807C8BD1578D}">
  <ds:schemaRefs/>
</ds:datastoreItem>
</file>

<file path=customXml/itemProps17.xml><?xml version="1.0" encoding="utf-8"?>
<ds:datastoreItem xmlns:ds="http://schemas.openxmlformats.org/officeDocument/2006/customXml" ds:itemID="{F914B6E9-380C-462F-8F61-BB339D578B83}">
  <ds:schemaRefs/>
</ds:datastoreItem>
</file>

<file path=customXml/itemProps18.xml><?xml version="1.0" encoding="utf-8"?>
<ds:datastoreItem xmlns:ds="http://schemas.openxmlformats.org/officeDocument/2006/customXml" ds:itemID="{9DE49CCF-8F20-4651-A1AE-858054BF560C}">
  <ds:schemaRefs/>
</ds:datastoreItem>
</file>

<file path=customXml/itemProps19.xml><?xml version="1.0" encoding="utf-8"?>
<ds:datastoreItem xmlns:ds="http://schemas.openxmlformats.org/officeDocument/2006/customXml" ds:itemID="{BC87CE3F-50F5-4F97-B1E6-566C8CC37E61}">
  <ds:schemaRefs/>
</ds:datastoreItem>
</file>

<file path=customXml/itemProps2.xml><?xml version="1.0" encoding="utf-8"?>
<ds:datastoreItem xmlns:ds="http://schemas.openxmlformats.org/officeDocument/2006/customXml" ds:itemID="{644AA0DB-5160-4CAF-86DD-49F0D6417C3B}">
  <ds:schemaRefs/>
</ds:datastoreItem>
</file>

<file path=customXml/itemProps20.xml><?xml version="1.0" encoding="utf-8"?>
<ds:datastoreItem xmlns:ds="http://schemas.openxmlformats.org/officeDocument/2006/customXml" ds:itemID="{02B70B44-26FD-4C0F-B276-870CB4D0C8CA}">
  <ds:schemaRefs/>
</ds:datastoreItem>
</file>

<file path=customXml/itemProps21.xml><?xml version="1.0" encoding="utf-8"?>
<ds:datastoreItem xmlns:ds="http://schemas.openxmlformats.org/officeDocument/2006/customXml" ds:itemID="{6BD8298D-266B-4DFF-985B-65A54F9C21DA}">
  <ds:schemaRefs/>
</ds:datastoreItem>
</file>

<file path=customXml/itemProps22.xml><?xml version="1.0" encoding="utf-8"?>
<ds:datastoreItem xmlns:ds="http://schemas.openxmlformats.org/officeDocument/2006/customXml" ds:itemID="{342A4CDD-637F-4B3D-9593-367A6ABEA79C}">
  <ds:schemaRefs/>
</ds:datastoreItem>
</file>

<file path=customXml/itemProps23.xml><?xml version="1.0" encoding="utf-8"?>
<ds:datastoreItem xmlns:ds="http://schemas.openxmlformats.org/officeDocument/2006/customXml" ds:itemID="{C3C2D5DD-F80F-4267-9311-1E8EC122C0CA}">
  <ds:schemaRefs/>
</ds:datastoreItem>
</file>

<file path=customXml/itemProps24.xml><?xml version="1.0" encoding="utf-8"?>
<ds:datastoreItem xmlns:ds="http://schemas.openxmlformats.org/officeDocument/2006/customXml" ds:itemID="{E678DF2B-D19E-4591-A59A-EAB28173BD1F}">
  <ds:schemaRefs/>
</ds:datastoreItem>
</file>

<file path=customXml/itemProps25.xml><?xml version="1.0" encoding="utf-8"?>
<ds:datastoreItem xmlns:ds="http://schemas.openxmlformats.org/officeDocument/2006/customXml" ds:itemID="{2C25E6EA-5B16-4BDF-B62B-CA55B22C0AB9}">
  <ds:schemaRefs/>
</ds:datastoreItem>
</file>

<file path=customXml/itemProps26.xml><?xml version="1.0" encoding="utf-8"?>
<ds:datastoreItem xmlns:ds="http://schemas.openxmlformats.org/officeDocument/2006/customXml" ds:itemID="{AD2D2B1C-11B5-49D4-80F5-34E2941948B2}">
  <ds:schemaRefs/>
</ds:datastoreItem>
</file>

<file path=customXml/itemProps27.xml><?xml version="1.0" encoding="utf-8"?>
<ds:datastoreItem xmlns:ds="http://schemas.openxmlformats.org/officeDocument/2006/customXml" ds:itemID="{182C5FB0-31AE-40E3-A127-FE55CE6DEB13}">
  <ds:schemaRefs/>
</ds:datastoreItem>
</file>

<file path=customXml/itemProps28.xml><?xml version="1.0" encoding="utf-8"?>
<ds:datastoreItem xmlns:ds="http://schemas.openxmlformats.org/officeDocument/2006/customXml" ds:itemID="{F488FB29-7864-401E-AE4A-BB2CE5B2FD96}">
  <ds:schemaRefs/>
</ds:datastoreItem>
</file>

<file path=customXml/itemProps29.xml><?xml version="1.0" encoding="utf-8"?>
<ds:datastoreItem xmlns:ds="http://schemas.openxmlformats.org/officeDocument/2006/customXml" ds:itemID="{5D801F2F-5680-4074-B182-B82099A85DDC}">
  <ds:schemaRefs/>
</ds:datastoreItem>
</file>

<file path=customXml/itemProps3.xml><?xml version="1.0" encoding="utf-8"?>
<ds:datastoreItem xmlns:ds="http://schemas.openxmlformats.org/officeDocument/2006/customXml" ds:itemID="{AE583C52-65D6-4F55-A7F5-472275D172A8}">
  <ds:schemaRefs/>
</ds:datastoreItem>
</file>

<file path=customXml/itemProps30.xml><?xml version="1.0" encoding="utf-8"?>
<ds:datastoreItem xmlns:ds="http://schemas.openxmlformats.org/officeDocument/2006/customXml" ds:itemID="{D2E24620-C20B-4DB8-802F-5F078394B0E5}">
  <ds:schemaRefs/>
</ds:datastoreItem>
</file>

<file path=customXml/itemProps31.xml><?xml version="1.0" encoding="utf-8"?>
<ds:datastoreItem xmlns:ds="http://schemas.openxmlformats.org/officeDocument/2006/customXml" ds:itemID="{DB0A2032-19B8-48AE-8B0F-A2340432F73F}">
  <ds:schemaRefs/>
</ds:datastoreItem>
</file>

<file path=customXml/itemProps32.xml><?xml version="1.0" encoding="utf-8"?>
<ds:datastoreItem xmlns:ds="http://schemas.openxmlformats.org/officeDocument/2006/customXml" ds:itemID="{67901100-EC95-4714-ABD3-1499A3B1223C}">
  <ds:schemaRefs/>
</ds:datastoreItem>
</file>

<file path=customXml/itemProps33.xml><?xml version="1.0" encoding="utf-8"?>
<ds:datastoreItem xmlns:ds="http://schemas.openxmlformats.org/officeDocument/2006/customXml" ds:itemID="{23D731EF-52E4-4D05-8C4E-9B28E5AA1195}">
  <ds:schemaRefs/>
</ds:datastoreItem>
</file>

<file path=customXml/itemProps34.xml><?xml version="1.0" encoding="utf-8"?>
<ds:datastoreItem xmlns:ds="http://schemas.openxmlformats.org/officeDocument/2006/customXml" ds:itemID="{39DF8639-8F9B-4FED-A4CA-FDD88B34EDDC}">
  <ds:schemaRefs/>
</ds:datastoreItem>
</file>

<file path=customXml/itemProps35.xml><?xml version="1.0" encoding="utf-8"?>
<ds:datastoreItem xmlns:ds="http://schemas.openxmlformats.org/officeDocument/2006/customXml" ds:itemID="{ABC053D1-C486-4E70-B890-85488630EF99}">
  <ds:schemaRefs/>
</ds:datastoreItem>
</file>

<file path=customXml/itemProps36.xml><?xml version="1.0" encoding="utf-8"?>
<ds:datastoreItem xmlns:ds="http://schemas.openxmlformats.org/officeDocument/2006/customXml" ds:itemID="{4DDF9859-96D5-4610-95FA-344CEB059F60}">
  <ds:schemaRefs/>
</ds:datastoreItem>
</file>

<file path=customXml/itemProps37.xml><?xml version="1.0" encoding="utf-8"?>
<ds:datastoreItem xmlns:ds="http://schemas.openxmlformats.org/officeDocument/2006/customXml" ds:itemID="{5B6ABA22-D0BF-4940-B39A-8BDC980C0DF7}">
  <ds:schemaRefs/>
</ds:datastoreItem>
</file>

<file path=customXml/itemProps38.xml><?xml version="1.0" encoding="utf-8"?>
<ds:datastoreItem xmlns:ds="http://schemas.openxmlformats.org/officeDocument/2006/customXml" ds:itemID="{F3F99A71-CF65-4A9E-9F86-36BCBDFD35D9}">
  <ds:schemaRefs/>
</ds:datastoreItem>
</file>

<file path=customXml/itemProps39.xml><?xml version="1.0" encoding="utf-8"?>
<ds:datastoreItem xmlns:ds="http://schemas.openxmlformats.org/officeDocument/2006/customXml" ds:itemID="{8A93A8A0-9523-4A16-A6C9-E28429A7DC55}">
  <ds:schemaRefs/>
</ds:datastoreItem>
</file>

<file path=customXml/itemProps4.xml><?xml version="1.0" encoding="utf-8"?>
<ds:datastoreItem xmlns:ds="http://schemas.openxmlformats.org/officeDocument/2006/customXml" ds:itemID="{495DA24B-B637-416D-8B88-E0FDC1CF584A}">
  <ds:schemaRefs/>
</ds:datastoreItem>
</file>

<file path=customXml/itemProps40.xml><?xml version="1.0" encoding="utf-8"?>
<ds:datastoreItem xmlns:ds="http://schemas.openxmlformats.org/officeDocument/2006/customXml" ds:itemID="{568F5E5C-6418-4DC3-8726-7CF9EDD18008}">
  <ds:schemaRefs/>
</ds:datastoreItem>
</file>

<file path=customXml/itemProps41.xml><?xml version="1.0" encoding="utf-8"?>
<ds:datastoreItem xmlns:ds="http://schemas.openxmlformats.org/officeDocument/2006/customXml" ds:itemID="{0C839CC9-2964-4891-B0B8-AECF41425EF8}">
  <ds:schemaRefs/>
</ds:datastoreItem>
</file>

<file path=customXml/itemProps42.xml><?xml version="1.0" encoding="utf-8"?>
<ds:datastoreItem xmlns:ds="http://schemas.openxmlformats.org/officeDocument/2006/customXml" ds:itemID="{4F580C57-43BA-488E-BC35-D5371DD0ED7F}">
  <ds:schemaRefs/>
</ds:datastoreItem>
</file>

<file path=customXml/itemProps43.xml><?xml version="1.0" encoding="utf-8"?>
<ds:datastoreItem xmlns:ds="http://schemas.openxmlformats.org/officeDocument/2006/customXml" ds:itemID="{6D934390-3E24-40B9-BCD6-D238BA46A716}">
  <ds:schemaRefs/>
</ds:datastoreItem>
</file>

<file path=customXml/itemProps44.xml><?xml version="1.0" encoding="utf-8"?>
<ds:datastoreItem xmlns:ds="http://schemas.openxmlformats.org/officeDocument/2006/customXml" ds:itemID="{4829BE3C-FE1E-4EC4-A9A9-3C12182E0571}">
  <ds:schemaRefs/>
</ds:datastoreItem>
</file>

<file path=customXml/itemProps45.xml><?xml version="1.0" encoding="utf-8"?>
<ds:datastoreItem xmlns:ds="http://schemas.openxmlformats.org/officeDocument/2006/customXml" ds:itemID="{0D59E056-6319-4DA1-8264-D57E84D5E48B}">
  <ds:schemaRefs/>
</ds:datastoreItem>
</file>

<file path=customXml/itemProps46.xml><?xml version="1.0" encoding="utf-8"?>
<ds:datastoreItem xmlns:ds="http://schemas.openxmlformats.org/officeDocument/2006/customXml" ds:itemID="{D4ED4B6F-CADA-4A61-90F7-2D5BD40A9E35}">
  <ds:schemaRefs/>
</ds:datastoreItem>
</file>

<file path=customXml/itemProps47.xml><?xml version="1.0" encoding="utf-8"?>
<ds:datastoreItem xmlns:ds="http://schemas.openxmlformats.org/officeDocument/2006/customXml" ds:itemID="{1A2BEBBE-6419-4141-AEC1-A8A0D5606407}">
  <ds:schemaRefs/>
</ds:datastoreItem>
</file>

<file path=customXml/itemProps48.xml><?xml version="1.0" encoding="utf-8"?>
<ds:datastoreItem xmlns:ds="http://schemas.openxmlformats.org/officeDocument/2006/customXml" ds:itemID="{DAC25E1E-4921-472C-9040-D50DA3FFF66B}">
  <ds:schemaRefs/>
</ds:datastoreItem>
</file>

<file path=customXml/itemProps49.xml><?xml version="1.0" encoding="utf-8"?>
<ds:datastoreItem xmlns:ds="http://schemas.openxmlformats.org/officeDocument/2006/customXml" ds:itemID="{C1AE47E4-7E42-41E0-999C-8487A32F9A7C}">
  <ds:schemaRefs/>
</ds:datastoreItem>
</file>

<file path=customXml/itemProps5.xml><?xml version="1.0" encoding="utf-8"?>
<ds:datastoreItem xmlns:ds="http://schemas.openxmlformats.org/officeDocument/2006/customXml" ds:itemID="{C4CF0AA2-B7DC-4A7A-946E-A1AEED360DCE}">
  <ds:schemaRefs/>
</ds:datastoreItem>
</file>

<file path=customXml/itemProps50.xml><?xml version="1.0" encoding="utf-8"?>
<ds:datastoreItem xmlns:ds="http://schemas.openxmlformats.org/officeDocument/2006/customXml" ds:itemID="{3D92B5EF-1569-4B8D-A545-1AE09BB52C4B}">
  <ds:schemaRefs/>
</ds:datastoreItem>
</file>

<file path=customXml/itemProps51.xml><?xml version="1.0" encoding="utf-8"?>
<ds:datastoreItem xmlns:ds="http://schemas.openxmlformats.org/officeDocument/2006/customXml" ds:itemID="{B1FF9EE2-DCBF-40DD-BFA1-EDE4A120F6E8}">
  <ds:schemaRefs/>
</ds:datastoreItem>
</file>

<file path=customXml/itemProps52.xml><?xml version="1.0" encoding="utf-8"?>
<ds:datastoreItem xmlns:ds="http://schemas.openxmlformats.org/officeDocument/2006/customXml" ds:itemID="{DB96E04A-950F-4467-ACB0-B4658FFAF437}">
  <ds:schemaRefs/>
</ds:datastoreItem>
</file>

<file path=customXml/itemProps53.xml><?xml version="1.0" encoding="utf-8"?>
<ds:datastoreItem xmlns:ds="http://schemas.openxmlformats.org/officeDocument/2006/customXml" ds:itemID="{0B2C7061-DBD9-41D5-9E13-A4345EBA6CC6}">
  <ds:schemaRefs/>
</ds:datastoreItem>
</file>

<file path=customXml/itemProps54.xml><?xml version="1.0" encoding="utf-8"?>
<ds:datastoreItem xmlns:ds="http://schemas.openxmlformats.org/officeDocument/2006/customXml" ds:itemID="{C959036B-36E8-4B0F-A1ED-FF9A2A3E3045}">
  <ds:schemaRefs/>
</ds:datastoreItem>
</file>

<file path=customXml/itemProps55.xml><?xml version="1.0" encoding="utf-8"?>
<ds:datastoreItem xmlns:ds="http://schemas.openxmlformats.org/officeDocument/2006/customXml" ds:itemID="{2F20913E-F84E-4E99-B267-38A4013FAAD0}">
  <ds:schemaRefs/>
</ds:datastoreItem>
</file>

<file path=customXml/itemProps56.xml><?xml version="1.0" encoding="utf-8"?>
<ds:datastoreItem xmlns:ds="http://schemas.openxmlformats.org/officeDocument/2006/customXml" ds:itemID="{14AD4465-4963-43D9-B180-3DB0157D0DAE}">
  <ds:schemaRefs/>
</ds:datastoreItem>
</file>

<file path=customXml/itemProps57.xml><?xml version="1.0" encoding="utf-8"?>
<ds:datastoreItem xmlns:ds="http://schemas.openxmlformats.org/officeDocument/2006/customXml" ds:itemID="{2EABE917-23FD-4210-BE2B-18D8F5BB971D}">
  <ds:schemaRefs/>
</ds:datastoreItem>
</file>

<file path=customXml/itemProps58.xml><?xml version="1.0" encoding="utf-8"?>
<ds:datastoreItem xmlns:ds="http://schemas.openxmlformats.org/officeDocument/2006/customXml" ds:itemID="{EFD03481-F399-4CD8-86C4-547060D7259B}">
  <ds:schemaRefs/>
</ds:datastoreItem>
</file>

<file path=customXml/itemProps6.xml><?xml version="1.0" encoding="utf-8"?>
<ds:datastoreItem xmlns:ds="http://schemas.openxmlformats.org/officeDocument/2006/customXml" ds:itemID="{0AE0D96A-D549-48C4-B105-CB36F3A19776}">
  <ds:schemaRefs/>
</ds:datastoreItem>
</file>

<file path=customXml/itemProps7.xml><?xml version="1.0" encoding="utf-8"?>
<ds:datastoreItem xmlns:ds="http://schemas.openxmlformats.org/officeDocument/2006/customXml" ds:itemID="{A123EB39-9FDB-410E-8F7D-99A02459999A}">
  <ds:schemaRefs/>
</ds:datastoreItem>
</file>

<file path=customXml/itemProps8.xml><?xml version="1.0" encoding="utf-8"?>
<ds:datastoreItem xmlns:ds="http://schemas.openxmlformats.org/officeDocument/2006/customXml" ds:itemID="{A7262276-6E7A-466B-8A41-CF49C78FBAEE}">
  <ds:schemaRefs/>
</ds:datastoreItem>
</file>

<file path=customXml/itemProps9.xml><?xml version="1.0" encoding="utf-8"?>
<ds:datastoreItem xmlns:ds="http://schemas.openxmlformats.org/officeDocument/2006/customXml" ds:itemID="{B56BACBD-6DF8-473F-A8D5-AAF4F8141F73}">
  <ds:schemaRefs/>
</ds:datastoreItem>
</file>

<file path=docProps/app.xml><?xml version="1.0" encoding="utf-8"?>
<Properties xmlns="http://schemas.openxmlformats.org/officeDocument/2006/extended-properties" xmlns:vt="http://schemas.openxmlformats.org/officeDocument/2006/docPropsVTypes">
  <Template>Normal.dotm</Template>
  <Pages>55</Pages>
  <Words>4467</Words>
  <Characters>25464</Characters>
  <Lines>212</Lines>
  <Paragraphs>59</Paragraphs>
  <TotalTime>0</TotalTime>
  <ScaleCrop>false</ScaleCrop>
  <LinksUpToDate>false</LinksUpToDate>
  <CharactersWithSpaces>29872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2024-02-01T09:00:00Z</dcterms:created>
  <dc:creator>caiwu</dc:creator>
  <cp:lastModifiedBy>园林中心</cp:lastModifiedBy>
  <dcterms:modified xsi:type="dcterms:W3CDTF">2024-02-05T09:00:25Z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C36502A79BEB48E4B86475F7D974DB0E_12</vt:lpwstr>
  </property>
</Properties>
</file>